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1E15" w14:textId="053D851B" w:rsidR="00FE067E" w:rsidRPr="007E5883" w:rsidRDefault="00CD36CF" w:rsidP="00CC1F3B">
      <w:pPr>
        <w:pStyle w:val="TitlePageOrigin"/>
        <w:rPr>
          <w:color w:val="auto"/>
        </w:rPr>
      </w:pPr>
      <w:r w:rsidRPr="007E5883">
        <w:rPr>
          <w:color w:val="auto"/>
        </w:rPr>
        <w:t>WEST virginia legislature</w:t>
      </w:r>
    </w:p>
    <w:p w14:paraId="4808B823" w14:textId="62EC39AB" w:rsidR="00CD36CF" w:rsidRPr="007E5883" w:rsidRDefault="00CD36CF" w:rsidP="00CC1F3B">
      <w:pPr>
        <w:pStyle w:val="TitlePageSession"/>
        <w:rPr>
          <w:color w:val="auto"/>
        </w:rPr>
      </w:pPr>
      <w:r w:rsidRPr="007E5883">
        <w:rPr>
          <w:color w:val="auto"/>
        </w:rPr>
        <w:t>20</w:t>
      </w:r>
      <w:r w:rsidR="007F29DD" w:rsidRPr="007E5883">
        <w:rPr>
          <w:color w:val="auto"/>
        </w:rPr>
        <w:t>2</w:t>
      </w:r>
      <w:r w:rsidR="00017379" w:rsidRPr="007E5883">
        <w:rPr>
          <w:color w:val="auto"/>
        </w:rPr>
        <w:t>5</w:t>
      </w:r>
      <w:r w:rsidRPr="007E5883">
        <w:rPr>
          <w:color w:val="auto"/>
        </w:rPr>
        <w:t xml:space="preserve"> regular session</w:t>
      </w:r>
    </w:p>
    <w:p w14:paraId="118CEC83" w14:textId="149C06B2" w:rsidR="00CD36CF" w:rsidRPr="007E5883" w:rsidRDefault="00B335AF" w:rsidP="00CC1F3B">
      <w:pPr>
        <w:pStyle w:val="TitlePageBillPrefix"/>
        <w:rPr>
          <w:color w:val="auto"/>
        </w:rPr>
      </w:pPr>
      <w:sdt>
        <w:sdtPr>
          <w:rPr>
            <w:color w:val="auto"/>
          </w:rPr>
          <w:tag w:val="IntroDate"/>
          <w:id w:val="-1236936958"/>
          <w:placeholder>
            <w:docPart w:val="29517DA9BA0B488CBC1A60242E592746"/>
          </w:placeholder>
          <w:text/>
        </w:sdtPr>
        <w:sdtEndPr/>
        <w:sdtContent>
          <w:r w:rsidR="00F954BC" w:rsidRPr="007E5883">
            <w:rPr>
              <w:color w:val="auto"/>
            </w:rPr>
            <w:t>EN</w:t>
          </w:r>
          <w:r w:rsidR="007E5883" w:rsidRPr="007E5883">
            <w:rPr>
              <w:color w:val="auto"/>
            </w:rPr>
            <w:t>ROLLED</w:t>
          </w:r>
        </w:sdtContent>
      </w:sdt>
    </w:p>
    <w:p w14:paraId="665A103D" w14:textId="7A83DF94" w:rsidR="00CD36CF" w:rsidRPr="007E5883" w:rsidRDefault="00B335AF" w:rsidP="00CC1F3B">
      <w:pPr>
        <w:pStyle w:val="BillNumber"/>
        <w:rPr>
          <w:color w:val="auto"/>
        </w:rPr>
      </w:pPr>
      <w:sdt>
        <w:sdtPr>
          <w:rPr>
            <w:color w:val="auto"/>
          </w:rPr>
          <w:tag w:val="Chamber"/>
          <w:id w:val="893011969"/>
          <w:lock w:val="sdtLocked"/>
          <w:placeholder>
            <w:docPart w:val="B52F9F4C4A5649C8880F9119A3B4B481"/>
          </w:placeholder>
          <w:dropDownList>
            <w:listItem w:displayText="House" w:value="House"/>
            <w:listItem w:displayText="Senate" w:value="Senate"/>
          </w:dropDownList>
        </w:sdtPr>
        <w:sdtEndPr/>
        <w:sdtContent>
          <w:r w:rsidR="003C7E61" w:rsidRPr="007E5883">
            <w:rPr>
              <w:color w:val="auto"/>
            </w:rPr>
            <w:t>House</w:t>
          </w:r>
        </w:sdtContent>
      </w:sdt>
      <w:r w:rsidR="00303684" w:rsidRPr="007E5883">
        <w:rPr>
          <w:color w:val="auto"/>
        </w:rPr>
        <w:t xml:space="preserve"> </w:t>
      </w:r>
      <w:r w:rsidR="00CD36CF" w:rsidRPr="007E5883">
        <w:rPr>
          <w:color w:val="auto"/>
        </w:rPr>
        <w:t xml:space="preserve">Bill </w:t>
      </w:r>
      <w:sdt>
        <w:sdtPr>
          <w:rPr>
            <w:color w:val="auto"/>
          </w:rPr>
          <w:tag w:val="BNum"/>
          <w:id w:val="1645317809"/>
          <w:lock w:val="sdtLocked"/>
          <w:placeholder>
            <w:docPart w:val="12BB54D2CDFB4159A0438F4922F25C1A"/>
          </w:placeholder>
          <w:text/>
        </w:sdtPr>
        <w:sdtEndPr/>
        <w:sdtContent>
          <w:r w:rsidR="00D05F4C" w:rsidRPr="007E5883">
            <w:rPr>
              <w:color w:val="auto"/>
            </w:rPr>
            <w:t>2120</w:t>
          </w:r>
        </w:sdtContent>
      </w:sdt>
    </w:p>
    <w:p w14:paraId="282DEC46" w14:textId="6CE347FE" w:rsidR="00CD36CF" w:rsidRPr="007E5883" w:rsidRDefault="00CD36CF" w:rsidP="00CC1F3B">
      <w:pPr>
        <w:pStyle w:val="Sponsors"/>
        <w:rPr>
          <w:color w:val="auto"/>
        </w:rPr>
      </w:pPr>
      <w:r w:rsidRPr="007E5883">
        <w:rPr>
          <w:color w:val="auto"/>
        </w:rPr>
        <w:t xml:space="preserve">By </w:t>
      </w:r>
      <w:sdt>
        <w:sdtPr>
          <w:rPr>
            <w:color w:val="auto"/>
          </w:rPr>
          <w:tag w:val="Sponsors"/>
          <w:id w:val="1589585889"/>
          <w:placeholder>
            <w:docPart w:val="DEF2A38B92B546BEBE1F39C2C45D322C"/>
          </w:placeholder>
          <w:text w:multiLine="1"/>
        </w:sdtPr>
        <w:sdtEndPr/>
        <w:sdtContent>
          <w:r w:rsidR="003C7E61" w:rsidRPr="007E5883">
            <w:rPr>
              <w:color w:val="auto"/>
            </w:rPr>
            <w:t>Delegate</w:t>
          </w:r>
          <w:r w:rsidR="00F73468" w:rsidRPr="007E5883">
            <w:rPr>
              <w:color w:val="auto"/>
            </w:rPr>
            <w:t>s</w:t>
          </w:r>
          <w:r w:rsidR="003C7E61" w:rsidRPr="007E5883">
            <w:rPr>
              <w:color w:val="auto"/>
            </w:rPr>
            <w:t xml:space="preserve"> </w:t>
          </w:r>
          <w:r w:rsidR="00C24FAC" w:rsidRPr="007E5883">
            <w:rPr>
              <w:color w:val="auto"/>
            </w:rPr>
            <w:t xml:space="preserve">D. </w:t>
          </w:r>
          <w:r w:rsidR="003C7E61" w:rsidRPr="007E5883">
            <w:rPr>
              <w:color w:val="auto"/>
            </w:rPr>
            <w:t>Smith</w:t>
          </w:r>
          <w:r w:rsidR="00923F94" w:rsidRPr="007E5883">
            <w:rPr>
              <w:color w:val="auto"/>
            </w:rPr>
            <w:t xml:space="preserve">, </w:t>
          </w:r>
          <w:r w:rsidR="00F73468" w:rsidRPr="007E5883">
            <w:rPr>
              <w:color w:val="auto"/>
            </w:rPr>
            <w:t>Fehrenbacher</w:t>
          </w:r>
          <w:r w:rsidR="00923F94" w:rsidRPr="007E5883">
            <w:rPr>
              <w:color w:val="auto"/>
            </w:rPr>
            <w:t>, and Hornby</w:t>
          </w:r>
        </w:sdtContent>
      </w:sdt>
    </w:p>
    <w:p w14:paraId="32A913CD" w14:textId="55414726" w:rsidR="002650CF" w:rsidRPr="007E5883" w:rsidRDefault="00CD36CF" w:rsidP="00CC1F3B">
      <w:pPr>
        <w:pStyle w:val="References"/>
        <w:rPr>
          <w:color w:val="auto"/>
        </w:rPr>
        <w:sectPr w:rsidR="002650CF" w:rsidRPr="007E5883" w:rsidSect="00E757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E5883">
        <w:rPr>
          <w:color w:val="auto"/>
        </w:rPr>
        <w:t>[</w:t>
      </w:r>
      <w:sdt>
        <w:sdtPr>
          <w:rPr>
            <w:color w:val="auto"/>
          </w:rPr>
          <w:tag w:val="References"/>
          <w:id w:val="-1043047873"/>
          <w:placeholder>
            <w:docPart w:val="F04D97E7F38B44E380DAF312F93AD274"/>
          </w:placeholder>
          <w:text w:multiLine="1"/>
        </w:sdtPr>
        <w:sdtEndPr/>
        <w:sdtContent>
          <w:r w:rsidR="007E5883" w:rsidRPr="007E5883">
            <w:rPr>
              <w:color w:val="auto"/>
            </w:rPr>
            <w:t>Passed April 11, 2025; in effect 90 days from passage (July 10, 2025)</w:t>
          </w:r>
        </w:sdtContent>
      </w:sdt>
      <w:r w:rsidRPr="007E5883">
        <w:rPr>
          <w:color w:val="auto"/>
        </w:rPr>
        <w:t>]</w:t>
      </w:r>
    </w:p>
    <w:p w14:paraId="04CDF36E" w14:textId="3C143FE0" w:rsidR="00E831B3" w:rsidRPr="007E5883" w:rsidRDefault="00E831B3" w:rsidP="00CC1F3B">
      <w:pPr>
        <w:pStyle w:val="References"/>
        <w:rPr>
          <w:color w:val="auto"/>
        </w:rPr>
      </w:pPr>
    </w:p>
    <w:p w14:paraId="6C0066B3" w14:textId="43538267" w:rsidR="00303684" w:rsidRPr="007E5883" w:rsidRDefault="0000526A" w:rsidP="003B1596">
      <w:pPr>
        <w:pStyle w:val="TitleSection"/>
        <w:rPr>
          <w:color w:val="auto"/>
        </w:rPr>
      </w:pPr>
      <w:r w:rsidRPr="007E5883">
        <w:rPr>
          <w:color w:val="auto"/>
        </w:rPr>
        <w:lastRenderedPageBreak/>
        <w:t>A</w:t>
      </w:r>
      <w:r w:rsidR="007E5883" w:rsidRPr="007E5883">
        <w:rPr>
          <w:color w:val="auto"/>
        </w:rPr>
        <w:t>N ACT</w:t>
      </w:r>
      <w:r w:rsidR="007863AF" w:rsidRPr="007E5883">
        <w:rPr>
          <w:color w:val="auto"/>
        </w:rPr>
        <w:t xml:space="preserve"> </w:t>
      </w:r>
      <w:r w:rsidR="007E5883" w:rsidRPr="007E5883">
        <w:t>to amend and reenact §6B-2-1, §6B-2-2, §6B-2-12, §6B-3-1, §6B-3-2, §6B-3-4, §6B-3-5, §6B-3-7, and §6B-3-9 of the Code of West Virginia, 1931, as amended, relating to modifying certain provisions regarding governmental ethics; modifying certain Ethics Commission duties and authorities; requiring a commission member to recuse himself or herself from certain decisions under certain circumstances; modifying certain rulemaking requirements; requiring Ethics Commission develop certain electronic registration and reporting system by date certain and establishing criteria and functionality for same; requiring Ethics Commission provide certain information and resources on its website for public and lobbyist use; modifying certain lobbying registration requirements; modifying certain lobbying reporting requirements and increasing the number of required lobbying activity reports per year; and modifying the penalty provisions related to violations of statutory provisions governing lobbyists.</w:t>
      </w:r>
    </w:p>
    <w:p w14:paraId="116F5DC6" w14:textId="703BB833" w:rsidR="008736AA" w:rsidRPr="007E5883" w:rsidRDefault="00303684" w:rsidP="003B1596">
      <w:pPr>
        <w:pStyle w:val="EnactingClause"/>
        <w:rPr>
          <w:color w:val="auto"/>
        </w:rPr>
      </w:pPr>
      <w:r w:rsidRPr="007E5883">
        <w:rPr>
          <w:color w:val="auto"/>
        </w:rPr>
        <w:t>Be it enacted by the Legislature of West Virginia:</w:t>
      </w:r>
    </w:p>
    <w:p w14:paraId="03772502" w14:textId="77777777" w:rsidR="00024150" w:rsidRPr="007E5883" w:rsidRDefault="00024150" w:rsidP="003B1596">
      <w:pPr>
        <w:pStyle w:val="SectionBody"/>
        <w:widowControl/>
        <w:rPr>
          <w:color w:val="auto"/>
        </w:rPr>
        <w:sectPr w:rsidR="00024150" w:rsidRPr="007E5883" w:rsidSect="002650CF">
          <w:pgSz w:w="12240" w:h="15840" w:code="1"/>
          <w:pgMar w:top="1440" w:right="1440" w:bottom="1440" w:left="1440" w:header="720" w:footer="720" w:gutter="0"/>
          <w:lnNumType w:countBy="1" w:restart="newSection"/>
          <w:pgNumType w:start="0"/>
          <w:cols w:space="720"/>
          <w:titlePg/>
          <w:docGrid w:linePitch="360"/>
        </w:sectPr>
      </w:pPr>
    </w:p>
    <w:p w14:paraId="6461781C" w14:textId="77777777" w:rsidR="007E5883" w:rsidRPr="007E5883" w:rsidRDefault="007E5883" w:rsidP="006E619D">
      <w:pPr>
        <w:pStyle w:val="ChapterHeading"/>
      </w:pPr>
      <w:r w:rsidRPr="007E5883">
        <w:t>CHAPTER 6B. PUBLIC OFFICERS AND EMPLOYEES; ETHICS; CONFLICTS OF INTEREST; FINANCIAL DISCLOSURE.</w:t>
      </w:r>
    </w:p>
    <w:p w14:paraId="0A49C1FC" w14:textId="77777777" w:rsidR="007E5883" w:rsidRPr="007E5883" w:rsidRDefault="007E5883" w:rsidP="003B1596">
      <w:pPr>
        <w:suppressLineNumbers/>
        <w:ind w:left="720" w:hanging="720"/>
        <w:jc w:val="both"/>
        <w:outlineLvl w:val="1"/>
        <w:rPr>
          <w:rFonts w:eastAsia="Calibri" w:cs="Times New Roman"/>
          <w:b/>
          <w:caps/>
          <w:color w:val="auto"/>
          <w:sz w:val="24"/>
        </w:rPr>
      </w:pPr>
      <w:r w:rsidRPr="007E5883">
        <w:rPr>
          <w:rFonts w:eastAsia="Calibri" w:cs="Times New Roman"/>
          <w:b/>
          <w:caps/>
          <w:color w:val="auto"/>
          <w:sz w:val="24"/>
        </w:rPr>
        <w:t>ARTICLE 2. WEST VIRGINIA ETHICS COMMISSION; POWERS AND DUTIES; DISCLOSURE OF FINANCIAL INTEREST BY PUBLIC OFFICIALS AND EMPLOYEES; APPEARANCES BEFORE PUBLIC AGENCIES; CODE OF CONDUCT FOR ADMINISTRATIVE LAW JUDGES.</w:t>
      </w:r>
    </w:p>
    <w:p w14:paraId="4AA3A508" w14:textId="77777777" w:rsidR="007E5883" w:rsidRPr="007E5883" w:rsidRDefault="007E5883" w:rsidP="003B1596">
      <w:pPr>
        <w:ind w:firstLine="720"/>
        <w:jc w:val="both"/>
        <w:rPr>
          <w:rFonts w:eastAsia="Calibri" w:cs="Times New Roman"/>
          <w:color w:val="auto"/>
        </w:rPr>
        <w:sectPr w:rsidR="007E5883" w:rsidRPr="007E5883" w:rsidSect="007E5883">
          <w:footerReference w:type="default" r:id="rId13"/>
          <w:type w:val="continuous"/>
          <w:pgSz w:w="12240" w:h="15840" w:code="1"/>
          <w:pgMar w:top="1440" w:right="1440" w:bottom="1440" w:left="1440" w:header="720" w:footer="720" w:gutter="0"/>
          <w:lnNumType w:countBy="1" w:restart="newSection"/>
          <w:cols w:space="720"/>
          <w:docGrid w:linePitch="360"/>
        </w:sectPr>
      </w:pPr>
    </w:p>
    <w:p w14:paraId="02FEFE80"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footerReference w:type="default" r:id="rId14"/>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 xml:space="preserve">§6B-2-1. </w:t>
      </w:r>
      <w:r w:rsidRPr="007E5883">
        <w:rPr>
          <w:rFonts w:eastAsia="Times New Roman" w:cs="Arial"/>
          <w:b/>
          <w:color w:val="000000"/>
        </w:rPr>
        <w:t>West Virginia Ethics Commission created; members; appointment, term of office and oath; compensation and reimbursement for expenses; meetings and quorum</w:t>
      </w:r>
      <w:r w:rsidRPr="007E5883">
        <w:rPr>
          <w:rFonts w:eastAsia="Calibri" w:cs="Times New Roman"/>
          <w:b/>
          <w:color w:val="auto"/>
        </w:rPr>
        <w:t>.</w:t>
      </w:r>
    </w:p>
    <w:p w14:paraId="0B7618C5"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auto"/>
        </w:rPr>
        <w:t>(</w:t>
      </w:r>
      <w:r w:rsidRPr="007E5883">
        <w:rPr>
          <w:rFonts w:eastAsia="Calibri" w:cs="Times New Roman"/>
          <w:color w:val="000000"/>
        </w:rPr>
        <w:t xml:space="preserve">a) The West Virginia Ethics Commission is continued. The members of the commission shall be appointed by the Governor with the advice and consent of the Senate. </w:t>
      </w:r>
    </w:p>
    <w:p w14:paraId="4CA0EDBF" w14:textId="4B2EBC8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A person may not be appointed to the commission or continue to serve as a member of the commission who:</w:t>
      </w:r>
    </w:p>
    <w:p w14:paraId="54CDA15A"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lastRenderedPageBreak/>
        <w:t xml:space="preserve">(1) Holds elected or appointed office under the government of the United States, the State of West Virginia, or any of its political subdivisions; </w:t>
      </w:r>
    </w:p>
    <w:p w14:paraId="6FB3D69B"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(2) Is a candidate for any political office; </w:t>
      </w:r>
    </w:p>
    <w:p w14:paraId="613CDB23"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(3) Is otherwise subject to the provisions of this chapter other than by reason of his or her appointment to or service on the commission; or </w:t>
      </w:r>
    </w:p>
    <w:p w14:paraId="76AFBE08" w14:textId="5B03660D" w:rsidR="007E5883" w:rsidRPr="007E5883" w:rsidRDefault="007E5883" w:rsidP="003B1596">
      <w:pPr>
        <w:ind w:firstLine="720"/>
        <w:jc w:val="both"/>
        <w:rPr>
          <w:rFonts w:eastAsia="Calibri" w:cs="Times New Roman"/>
          <w:color w:val="000000"/>
        </w:rPr>
      </w:pPr>
      <w:r w:rsidRPr="007E5883">
        <w:rPr>
          <w:rFonts w:eastAsia="Calibri" w:cs="Times New Roman"/>
          <w:color w:val="000000"/>
        </w:rPr>
        <w:t>(4) Holds any political party office or participates in a campaign relating to a referendum or other ballot issue. A member may contribute financially to a political campaign, but shall recuse himself or herself from any commission decision involving any candidate or campaign to which he or she contributed.</w:t>
      </w:r>
    </w:p>
    <w:p w14:paraId="4F1A1D76" w14:textId="359B02C7" w:rsidR="007E5883" w:rsidRPr="007E5883" w:rsidRDefault="007E5883" w:rsidP="003B1596">
      <w:pPr>
        <w:ind w:firstLine="720"/>
        <w:jc w:val="both"/>
        <w:rPr>
          <w:rFonts w:eastAsia="Calibri" w:cs="Times New Roman"/>
          <w:color w:val="000000"/>
        </w:rPr>
      </w:pPr>
      <w:r w:rsidRPr="007E5883">
        <w:rPr>
          <w:rFonts w:eastAsia="Calibri" w:cs="Times New Roman"/>
          <w:color w:val="000000"/>
        </w:rPr>
        <w:t>(c) The Ethics Commission consists of the following nine members, appointed with staggered terms:</w:t>
      </w:r>
    </w:p>
    <w:p w14:paraId="37E908B7"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(1) One member who served as a member of the West Virginia Legislature;</w:t>
      </w:r>
    </w:p>
    <w:p w14:paraId="02002DF3"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One member who served as an elected or appointed county official;</w:t>
      </w:r>
    </w:p>
    <w:p w14:paraId="5BEF721B"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(3) One member who served as an elected or appointed municipal official;</w:t>
      </w:r>
    </w:p>
    <w:p w14:paraId="0BF963CF"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(4) One member who served as an elected county school board member;</w:t>
      </w:r>
    </w:p>
    <w:p w14:paraId="7976B93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(5) One member from a rural area; and</w:t>
      </w:r>
    </w:p>
    <w:p w14:paraId="5AAB6118"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(6) Four citizen members.</w:t>
      </w:r>
    </w:p>
    <w:p w14:paraId="7BB8BCE4" w14:textId="08BAB000"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(d) Any </w:t>
      </w:r>
      <w:r w:rsidR="00C86F92">
        <w:rPr>
          <w:rFonts w:eastAsia="Calibri" w:cs="Times New Roman"/>
          <w:color w:val="000000"/>
        </w:rPr>
        <w:t>c</w:t>
      </w:r>
      <w:r w:rsidRPr="007E5883">
        <w:rPr>
          <w:rFonts w:eastAsia="Calibri" w:cs="Times New Roman"/>
          <w:color w:val="000000"/>
        </w:rPr>
        <w:t xml:space="preserve">ommission member in office on June 30, 2014, who meets one of the categories for membership set out in subsection (c) of this section, may be reappointed. Not more than five members of the </w:t>
      </w:r>
      <w:r w:rsidR="00C86F92">
        <w:rPr>
          <w:rFonts w:eastAsia="Calibri" w:cs="Times New Roman"/>
          <w:color w:val="000000"/>
        </w:rPr>
        <w:t>c</w:t>
      </w:r>
      <w:r w:rsidRPr="007E5883">
        <w:rPr>
          <w:rFonts w:eastAsia="Calibri" w:cs="Times New Roman"/>
          <w:color w:val="000000"/>
        </w:rPr>
        <w:t>ommission may be of the same political party and not more than two members may be from the same state senatorial district.</w:t>
      </w:r>
    </w:p>
    <w:p w14:paraId="79337B99" w14:textId="6A392EB3"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(e) The term of office for a </w:t>
      </w:r>
      <w:r w:rsidR="00C86F92">
        <w:rPr>
          <w:rFonts w:eastAsia="Calibri" w:cs="Times New Roman"/>
          <w:color w:val="000000"/>
        </w:rPr>
        <w:t>c</w:t>
      </w:r>
      <w:r w:rsidRPr="007E5883">
        <w:rPr>
          <w:rFonts w:eastAsia="Calibri" w:cs="Times New Roman"/>
          <w:color w:val="000000"/>
        </w:rPr>
        <w:t>ommission member is five years. A member may not serve more than two consecutive full or partial terms. A person may not be reappointed to the commission until at least two years have elapsed after the completion of the second consecutive term. A member may continue to serve until a successor has been appointed and qualified.</w:t>
      </w:r>
    </w:p>
    <w:p w14:paraId="471997B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(f) All appointments shall be made by the Governor in a timely manner so as not to create a vacancy for longer than 60 days.</w:t>
      </w:r>
    </w:p>
    <w:p w14:paraId="3BDD2590" w14:textId="0B038AF6" w:rsidR="007E5883" w:rsidRPr="007E5883" w:rsidRDefault="007E5883" w:rsidP="003B1596">
      <w:pPr>
        <w:ind w:firstLine="720"/>
        <w:jc w:val="both"/>
        <w:rPr>
          <w:rFonts w:eastAsia="Calibri" w:cs="Times New Roman"/>
          <w:color w:val="000000"/>
        </w:rPr>
      </w:pPr>
      <w:r w:rsidRPr="007E5883">
        <w:rPr>
          <w:rFonts w:eastAsia="Calibri" w:cs="Times New Roman"/>
          <w:color w:val="000000"/>
        </w:rPr>
        <w:t>(g) Each member shall be a resident of this state during the appointment term.</w:t>
      </w:r>
    </w:p>
    <w:p w14:paraId="2DF6CAFF"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(h) Five members of the commission constitutes a quorum. </w:t>
      </w:r>
    </w:p>
    <w:p w14:paraId="6FD66FA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(i) Each member of the commission shall take and subscribe to the oath or affirmation required pursuant to section five, article IV of the Constitution of West Virginia. </w:t>
      </w:r>
    </w:p>
    <w:p w14:paraId="108548E9"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(j) A member may be removed by the Governor for substantial neglect of duty, gross misconduct in office, or a violation of this chapter, after written notice and opportunity for reply.</w:t>
      </w:r>
    </w:p>
    <w:p w14:paraId="644AC8D1"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(k) The commission, as appointed on July 1, 2014, shall meet before August 1, 2014, at a time and place to be determined by the Governor, who shall designate a member to preside at that meeting until a chairperson is elected. At the first meeting, the commission shall elect a chairperson and any other officers as are necessary. The commission shall within 90 days after the first meeting adopt rules for its procedures. The commission may use the rules in place on July 1, 2014, until those rules are amended or revoked.</w:t>
      </w:r>
    </w:p>
    <w:p w14:paraId="2406E048" w14:textId="071C5497" w:rsidR="007E5883" w:rsidRPr="007E5883" w:rsidRDefault="007E5883" w:rsidP="003B1596">
      <w:pPr>
        <w:ind w:firstLine="720"/>
        <w:jc w:val="both"/>
        <w:rPr>
          <w:rFonts w:eastAsia="Calibri" w:cs="Times New Roman"/>
          <w:color w:val="000000"/>
        </w:rPr>
      </w:pPr>
      <w:r w:rsidRPr="007E5883">
        <w:rPr>
          <w:rFonts w:eastAsia="Calibri" w:cs="Times New Roman"/>
          <w:color w:val="000000"/>
        </w:rPr>
        <w:t>(l) Members of the commission shall receive the same compensation and expense reimbursement as is paid to members of the Legislature for their interim duties as recommended by the Citizens Legislative Compensation Commission and authorized by law for each day or portion thereof engaged in the discharge of official duties. To be eligible for compensation and expense reimbursement, the member shall participate in a meeting or adjudicatory session in person.</w:t>
      </w:r>
    </w:p>
    <w:p w14:paraId="36D6E247" w14:textId="14ADAFF2" w:rsidR="007E5883" w:rsidRPr="007E5883" w:rsidRDefault="007E5883" w:rsidP="003B1596">
      <w:pPr>
        <w:spacing w:line="492" w:lineRule="auto"/>
        <w:ind w:firstLine="720"/>
        <w:jc w:val="both"/>
        <w:rPr>
          <w:rFonts w:eastAsia="Calibri" w:cs="Times New Roman"/>
          <w:color w:val="000000"/>
        </w:rPr>
      </w:pPr>
      <w:r w:rsidRPr="007E5883">
        <w:rPr>
          <w:rFonts w:eastAsia="Calibri" w:cs="Times New Roman"/>
          <w:color w:val="000000"/>
        </w:rPr>
        <w:t>(m) The commission shall appoint an executive director to assist the commission in carrying out its functions in accordance with commission rules and with applicable law. The executive director shall be paid a salary fixed by the commission or as otherwise provided by law. The commission shall appoint and discharge counsel and employees and shall fix the compensation of employees and prescribe their duties. Counsel to the commission shall advise the commission on all legal matters and on the instruction of the commission may commence appropriate civil actions. Any commission counsel may not both advise the commission and act in a representative capacity in any proceeding.</w:t>
      </w:r>
    </w:p>
    <w:p w14:paraId="6CB39981" w14:textId="57661030" w:rsidR="007E5883" w:rsidRPr="007E5883" w:rsidRDefault="007E5883" w:rsidP="003B1596">
      <w:pPr>
        <w:spacing w:line="492" w:lineRule="auto"/>
        <w:ind w:firstLine="720"/>
        <w:jc w:val="both"/>
        <w:rPr>
          <w:rFonts w:eastAsia="Calibri" w:cs="Times New Roman"/>
          <w:color w:val="000000"/>
        </w:rPr>
      </w:pPr>
      <w:r w:rsidRPr="007E5883">
        <w:rPr>
          <w:rFonts w:eastAsia="Calibri" w:cs="Times New Roman"/>
          <w:color w:val="000000"/>
        </w:rPr>
        <w:t>(n) The commission may delegate authority to the chairperson or the executive director to act in the name of the commission between meetings of the commission, except that the commission may not delegate the power to hold hearings and determine violations to the chairperson or the executive director.</w:t>
      </w:r>
    </w:p>
    <w:p w14:paraId="4114D04A" w14:textId="77777777" w:rsidR="007E5883" w:rsidRPr="007E5883" w:rsidRDefault="007E5883" w:rsidP="003B1596">
      <w:pPr>
        <w:spacing w:line="492" w:lineRule="auto"/>
        <w:ind w:firstLine="720"/>
        <w:jc w:val="both"/>
        <w:rPr>
          <w:rFonts w:eastAsia="Calibri" w:cs="Times New Roman"/>
          <w:color w:val="000000"/>
        </w:rPr>
      </w:pPr>
      <w:r w:rsidRPr="007E5883">
        <w:rPr>
          <w:rFonts w:eastAsia="Calibri" w:cs="Times New Roman"/>
          <w:color w:val="000000"/>
        </w:rPr>
        <w:t xml:space="preserve">(o) The principal office of the commission shall be in the seat of government, but it or its designated subcommittees may meet and exercise its power at any other place in the state. Meetings of the commission shall be public unless: </w:t>
      </w:r>
    </w:p>
    <w:p w14:paraId="56878C69" w14:textId="77777777" w:rsidR="007E5883" w:rsidRPr="007E5883" w:rsidRDefault="007E5883" w:rsidP="003B1596">
      <w:pPr>
        <w:spacing w:line="492" w:lineRule="auto"/>
        <w:ind w:firstLine="720"/>
        <w:jc w:val="both"/>
        <w:rPr>
          <w:rFonts w:eastAsia="Calibri" w:cs="Times New Roman"/>
          <w:color w:val="000000"/>
        </w:rPr>
      </w:pPr>
      <w:r w:rsidRPr="007E5883">
        <w:rPr>
          <w:rFonts w:eastAsia="Calibri" w:cs="Times New Roman"/>
          <w:color w:val="000000"/>
        </w:rPr>
        <w:t>(1) They are required to be private by the provisions of this chapter relating to confidentiality; or</w:t>
      </w:r>
    </w:p>
    <w:p w14:paraId="292276B5" w14:textId="77777777" w:rsidR="007E5883" w:rsidRPr="007E5883" w:rsidRDefault="007E5883" w:rsidP="003B1596">
      <w:pPr>
        <w:spacing w:line="492" w:lineRule="auto"/>
        <w:ind w:firstLine="720"/>
        <w:jc w:val="both"/>
        <w:rPr>
          <w:rFonts w:eastAsia="Calibri" w:cs="Times New Roman"/>
          <w:color w:val="000000"/>
        </w:rPr>
      </w:pPr>
      <w:r w:rsidRPr="007E5883">
        <w:rPr>
          <w:rFonts w:eastAsia="Calibri" w:cs="Times New Roman"/>
          <w:color w:val="000000"/>
        </w:rPr>
        <w:t>(2) They involve discussions of commission personnel, planned or ongoing litigation, and planned or ongoing investigations.</w:t>
      </w:r>
    </w:p>
    <w:p w14:paraId="2A30BA13" w14:textId="0187E2EC" w:rsidR="007E5883" w:rsidRPr="007E5883" w:rsidRDefault="007E5883" w:rsidP="003B1596">
      <w:pPr>
        <w:spacing w:line="492" w:lineRule="auto"/>
        <w:ind w:firstLine="720"/>
        <w:jc w:val="both"/>
        <w:rPr>
          <w:rFonts w:eastAsia="Calibri" w:cs="Times New Roman"/>
          <w:color w:val="auto"/>
        </w:rPr>
      </w:pPr>
      <w:r w:rsidRPr="007E5883">
        <w:rPr>
          <w:rFonts w:eastAsia="Calibri" w:cs="Times New Roman"/>
          <w:color w:val="auto"/>
        </w:rPr>
        <w:t xml:space="preserve">(p) Meetings of the commission shall be upon the call of the chairperson and may be conducted by telephonic or other electronic conferencing means. </w:t>
      </w:r>
    </w:p>
    <w:p w14:paraId="2A5F26D9" w14:textId="55193746" w:rsidR="007E5883" w:rsidRPr="007E5883" w:rsidRDefault="007E5883" w:rsidP="003B1596">
      <w:pPr>
        <w:spacing w:line="492" w:lineRule="auto"/>
        <w:ind w:firstLine="720"/>
        <w:jc w:val="both"/>
        <w:rPr>
          <w:rFonts w:eastAsia="Calibri" w:cs="Times New Roman"/>
          <w:color w:val="auto"/>
        </w:rPr>
      </w:pPr>
      <w:r w:rsidRPr="007E5883">
        <w:rPr>
          <w:rFonts w:eastAsia="Calibri" w:cs="Times New Roman"/>
          <w:color w:val="auto"/>
        </w:rPr>
        <w:t xml:space="preserve">(1) When the commission is acting as a hearing board under this article, or when the Probable Cause Review Board meets to receive an oral response as authorized by this article, members may not participate or vote by telephonic means. Participation and voting may be permitted if the member attends and participates via video conferencing that allows the witness and the member to observe and communicate with one another. </w:t>
      </w:r>
    </w:p>
    <w:p w14:paraId="1F62124C" w14:textId="77777777" w:rsidR="007E5883" w:rsidRPr="007E5883" w:rsidRDefault="007E5883" w:rsidP="003B1596">
      <w:pPr>
        <w:spacing w:line="492" w:lineRule="auto"/>
        <w:ind w:firstLine="720"/>
        <w:jc w:val="both"/>
        <w:rPr>
          <w:rFonts w:eastAsia="Calibri" w:cs="Times New Roman"/>
          <w:color w:val="auto"/>
        </w:rPr>
      </w:pPr>
      <w:r w:rsidRPr="007E5883">
        <w:rPr>
          <w:rFonts w:eastAsia="Calibri" w:cs="Times New Roman"/>
          <w:color w:val="auto"/>
        </w:rPr>
        <w:t>(2) Members shall be given notice of meetings held by telephone or other electronic conferencing in the same manner as meetings at which the members are required to attend in person. Telephone or other electronic conferences shall be electronically recorded and the recordings shall be retained by the commission in accordance with its record retention policy.</w:t>
      </w:r>
    </w:p>
    <w:p w14:paraId="1064C1AF" w14:textId="77777777" w:rsidR="007E5883" w:rsidRPr="007E5883" w:rsidRDefault="007E5883" w:rsidP="003B1596">
      <w:pPr>
        <w:ind w:firstLine="720"/>
        <w:jc w:val="both"/>
        <w:rPr>
          <w:rFonts w:eastAsia="Calibri" w:cs="Times New Roman"/>
          <w:color w:val="auto"/>
        </w:rPr>
        <w:sectPr w:rsidR="007E5883" w:rsidRPr="007E5883" w:rsidSect="007E5883">
          <w:footerReference w:type="default" r:id="rId15"/>
          <w:type w:val="continuous"/>
          <w:pgSz w:w="12240" w:h="15840" w:code="1"/>
          <w:pgMar w:top="1440" w:right="1440" w:bottom="1440" w:left="1440" w:header="720" w:footer="720" w:gutter="0"/>
          <w:lnNumType w:countBy="1" w:restart="newSection"/>
          <w:cols w:space="720"/>
          <w:docGrid w:linePitch="360"/>
        </w:sectPr>
      </w:pPr>
    </w:p>
    <w:p w14:paraId="04670269"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footerReference w:type="default" r:id="rId16"/>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§6B-2-2. General powers and duties.</w:t>
      </w:r>
    </w:p>
    <w:p w14:paraId="7ED43395" w14:textId="64247F75" w:rsidR="007E5883" w:rsidRPr="007E5883" w:rsidRDefault="007E5883" w:rsidP="003B1596">
      <w:pPr>
        <w:ind w:firstLine="720"/>
        <w:jc w:val="both"/>
        <w:rPr>
          <w:rFonts w:eastAsia="Calibri" w:cs="Times New Roman"/>
          <w:color w:val="auto"/>
        </w:rPr>
      </w:pPr>
      <w:r w:rsidRPr="007E5883">
        <w:rPr>
          <w:rFonts w:eastAsia="Calibri" w:cs="Times New Roman"/>
          <w:color w:val="auto"/>
        </w:rPr>
        <w:t>(a) The commission may promulgate rules in accordance with the provisions of §29A-1-1</w:t>
      </w:r>
      <w:r w:rsidR="003B1596" w:rsidRPr="003B1596">
        <w:rPr>
          <w:rFonts w:eastAsia="Calibri" w:cs="Times New Roman"/>
          <w:i/>
          <w:color w:val="auto"/>
        </w:rPr>
        <w:t xml:space="preserve"> et seq. </w:t>
      </w:r>
      <w:r w:rsidRPr="007E5883">
        <w:rPr>
          <w:rFonts w:eastAsia="Calibri" w:cs="Times New Roman"/>
          <w:color w:val="auto"/>
        </w:rPr>
        <w:t>of this code to carry out the purposes of this chapter. Any disclosure form, statement, or report required under any provision of this chapter shall be prescribed by procedural rule and made available on the commission’s website.</w:t>
      </w:r>
    </w:p>
    <w:p w14:paraId="2DCBD93C"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0059A140"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(c) The commission may subpoena witnesses, compel their attendance and testimony, administer oaths and affirmations, take evidence, and require by subpoena the production of books, papers, records, or other evidence needed for the performance of the commission’s duties or exercise of its powers, including its duties and powers of investigation.</w:t>
      </w:r>
    </w:p>
    <w:p w14:paraId="098BCE8C"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(d) The commission shall, in addition to its other duties:</w:t>
      </w:r>
    </w:p>
    <w:p w14:paraId="537F9079"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(1) Prescribe forms for reports, statements, notices, and other documents required by law;</w:t>
      </w:r>
    </w:p>
    <w:p w14:paraId="5FD66257"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(2) Prepare and publish manuals and guides explaining the duties of individuals covered by this law; and giving instructions and public information materials to facilitate compliance with, and enforcement of, this act; and</w:t>
      </w:r>
    </w:p>
    <w:p w14:paraId="3E877FD8"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(3) Provide assistance to agencies, officials, and employees in administering the provisions of this act.</w:t>
      </w:r>
    </w:p>
    <w:p w14:paraId="6F404BF2"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(e) The commission may:</w:t>
      </w:r>
    </w:p>
    <w:p w14:paraId="10AE71E3"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(1) Prepare reports and studies to advance the purpose of the law;</w:t>
      </w:r>
    </w:p>
    <w:p w14:paraId="0F53C565"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(2) Contract for any services which cannot satisfactorily be performed by its employees;</w:t>
      </w:r>
    </w:p>
    <w:p w14:paraId="1BC86273"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(3) Require the Attorney General to provide legal advice without charge to the commission;</w:t>
      </w:r>
    </w:p>
    <w:p w14:paraId="71759670"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(4) Employ additional legal counsel;</w:t>
      </w:r>
    </w:p>
    <w:p w14:paraId="47193D86" w14:textId="5F400B76" w:rsidR="007E5883" w:rsidRPr="007E5883" w:rsidRDefault="007E5883" w:rsidP="003B1596">
      <w:pPr>
        <w:ind w:firstLine="720"/>
        <w:jc w:val="both"/>
        <w:rPr>
          <w:rFonts w:eastAsia="Calibri" w:cs="Times New Roman"/>
          <w:color w:val="auto"/>
        </w:rPr>
      </w:pPr>
      <w:r w:rsidRPr="007E5883">
        <w:rPr>
          <w:rFonts w:eastAsia="Calibri" w:cs="Times New Roman"/>
          <w:color w:val="auto"/>
        </w:rPr>
        <w:t>(5) Request appropriate agencies of the state to provide any professional assistance the commission may require in the discharge of its duties. The commission shall reimburse any agency, other than the Attorney General, the cost of providing assistance; and</w:t>
      </w:r>
    </w:p>
    <w:p w14:paraId="2E5A1AD1" w14:textId="77777777" w:rsidR="007E5883" w:rsidRPr="007E5883" w:rsidRDefault="007E5883" w:rsidP="003B1596">
      <w:pPr>
        <w:ind w:firstLine="720"/>
        <w:jc w:val="both"/>
        <w:rPr>
          <w:rFonts w:eastAsia="Calibri" w:cs="Times New Roman"/>
          <w:color w:val="auto"/>
        </w:rPr>
        <w:sectPr w:rsidR="007E5883" w:rsidRPr="007E5883" w:rsidSect="007E5883">
          <w:footerReference w:type="default" r:id="rId17"/>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51C3954C"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footerReference w:type="default" r:id="rId18"/>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§6B-2-12. Online reporting system.</w:t>
      </w:r>
    </w:p>
    <w:p w14:paraId="5743687D"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(a) On or before December 31, 2025, the commission shall develop and make available for public use an electronic lobbyist registration and reporting system that:</w:t>
      </w:r>
    </w:p>
    <w:p w14:paraId="500C621E"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(1)  Allows a person to register as a lobbyist;</w:t>
      </w:r>
    </w:p>
    <w:p w14:paraId="061D0985"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(2) Allows a lobbyist to electronically file any report required to be filed under this chapter;</w:t>
      </w:r>
    </w:p>
    <w:p w14:paraId="2302E705"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(3) Permits a lobbyist to create a password-protected account through which the lobbyist can save user information to be automatically populated into reports that are filed through the electronic system; and</w:t>
      </w:r>
    </w:p>
    <w:p w14:paraId="41656B08" w14:textId="27F19653" w:rsidR="007E5883" w:rsidRPr="007E5883" w:rsidRDefault="007E5883" w:rsidP="003B1596">
      <w:pPr>
        <w:ind w:firstLine="720"/>
        <w:jc w:val="both"/>
        <w:rPr>
          <w:rFonts w:eastAsia="Calibri" w:cs="Times New Roman"/>
          <w:color w:val="auto"/>
        </w:rPr>
      </w:pPr>
      <w:r w:rsidRPr="007E5883">
        <w:rPr>
          <w:rFonts w:eastAsia="Calibri" w:cs="Times New Roman"/>
          <w:color w:val="auto"/>
        </w:rPr>
        <w:t>(4) Includes a search function by which members of the public can search for information about lobbyists, including all information lobbyists are required to report under §6B-3-1</w:t>
      </w:r>
      <w:r w:rsidR="003B1596" w:rsidRPr="003B1596">
        <w:rPr>
          <w:rFonts w:eastAsia="Calibri" w:cs="Times New Roman"/>
          <w:i/>
          <w:color w:val="auto"/>
        </w:rPr>
        <w:t xml:space="preserve"> et seq. </w:t>
      </w:r>
      <w:r w:rsidRPr="007E5883">
        <w:rPr>
          <w:rFonts w:eastAsia="Calibri" w:cs="Times New Roman"/>
          <w:color w:val="auto"/>
        </w:rPr>
        <w:t>of this code.</w:t>
      </w:r>
    </w:p>
    <w:p w14:paraId="6AC7DEEE"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(b) The commission may contract for the development of the system.</w:t>
      </w:r>
    </w:p>
    <w:p w14:paraId="10C0462D"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 xml:space="preserve">(c) The commission shall ensure that the electronic lobbyist registration and reporting system is properly maintained and that any period of downtime or inaccessibility is promptly remediated. </w:t>
      </w:r>
    </w:p>
    <w:p w14:paraId="3B50ED9C" w14:textId="77777777" w:rsidR="007E5883" w:rsidRPr="007E5883" w:rsidRDefault="007E5883" w:rsidP="003B1596">
      <w:pPr>
        <w:suppressLineNumbers/>
        <w:ind w:left="720" w:hanging="720"/>
        <w:jc w:val="both"/>
        <w:outlineLvl w:val="1"/>
        <w:rPr>
          <w:rFonts w:eastAsia="Calibri" w:cs="Times New Roman"/>
          <w:b/>
          <w:caps/>
          <w:color w:val="auto"/>
          <w:sz w:val="24"/>
        </w:rPr>
      </w:pPr>
      <w:r w:rsidRPr="007E5883">
        <w:rPr>
          <w:rFonts w:eastAsia="Calibri" w:cs="Times New Roman"/>
          <w:b/>
          <w:caps/>
          <w:color w:val="auto"/>
          <w:sz w:val="24"/>
        </w:rPr>
        <w:t>ARTICLE 3. LOBBYISTS.</w:t>
      </w:r>
    </w:p>
    <w:p w14:paraId="2AB85B88" w14:textId="77777777" w:rsidR="007E5883" w:rsidRPr="007E5883" w:rsidRDefault="007E5883" w:rsidP="003B1596">
      <w:pPr>
        <w:suppressLineNumbers/>
        <w:ind w:left="720" w:hanging="720"/>
        <w:jc w:val="both"/>
        <w:outlineLvl w:val="3"/>
        <w:rPr>
          <w:rFonts w:eastAsia="Calibri" w:cs="Times New Roman"/>
          <w:b/>
          <w:color w:val="auto"/>
        </w:rPr>
      </w:pPr>
      <w:r w:rsidRPr="007E5883">
        <w:rPr>
          <w:rFonts w:eastAsia="Calibri" w:cs="Times New Roman"/>
          <w:b/>
          <w:color w:val="auto"/>
        </w:rPr>
        <w:t>§6B-3-1. Definitions.</w:t>
      </w:r>
    </w:p>
    <w:p w14:paraId="7D9C2C6C" w14:textId="77777777" w:rsidR="007E5883" w:rsidRPr="007E5883" w:rsidRDefault="007E5883" w:rsidP="003B1596">
      <w:pPr>
        <w:ind w:firstLine="720"/>
        <w:jc w:val="both"/>
        <w:rPr>
          <w:rFonts w:eastAsia="Calibri" w:cs="Times New Roman"/>
          <w:color w:val="auto"/>
        </w:rPr>
        <w:sectPr w:rsidR="007E5883" w:rsidRPr="007E5883" w:rsidSect="007E5883">
          <w:footerReference w:type="default" r:id="rId19"/>
          <w:type w:val="continuous"/>
          <w:pgSz w:w="12240" w:h="15840" w:code="1"/>
          <w:pgMar w:top="1440" w:right="1440" w:bottom="1440" w:left="1440" w:header="720" w:footer="720" w:gutter="0"/>
          <w:lnNumType w:countBy="1" w:restart="newSection"/>
          <w:cols w:space="720"/>
          <w:docGrid w:linePitch="360"/>
        </w:sectPr>
      </w:pPr>
    </w:p>
    <w:p w14:paraId="6B611807"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As used in this article, unless the context clearly indicates otherwise:</w:t>
      </w:r>
    </w:p>
    <w:p w14:paraId="06E3BADC"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auto"/>
        </w:rPr>
        <w:t xml:space="preserve">(1) </w:t>
      </w:r>
      <w:r w:rsidRPr="007E5883">
        <w:rPr>
          <w:rFonts w:eastAsia="Calibri" w:cs="Times New Roman"/>
          <w:color w:val="000000"/>
        </w:rPr>
        <w:t>"Compensation" means money or any other thing of value received or to be received by a lobbyist from an employer for services rendered;</w:t>
      </w:r>
    </w:p>
    <w:p w14:paraId="69843634"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"Employer" or "lobbyist's employer" means any person who employs or retains a lobbyist;</w:t>
      </w:r>
    </w:p>
    <w:p w14:paraId="10205025"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(3) "Expenditure" means payment, distribution, loan, advance deposit, reimbursement, or gift of money, real or personal property, or any other thing of value; or a contract, promise, or agreement, whether or not legally enforceable;</w:t>
      </w:r>
    </w:p>
    <w:p w14:paraId="42AF5A75"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(4) "Government officer or employee"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included herein, the term "government officer or employee" includes candidates who have been elected but who have not yet assumed office;</w:t>
      </w:r>
    </w:p>
    <w:p w14:paraId="5C2E0B2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(5) "Legislation"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D6DB58C" w14:textId="3704A0F5" w:rsidR="007E5883" w:rsidRPr="007E5883" w:rsidRDefault="007E5883" w:rsidP="003B1596">
      <w:pPr>
        <w:ind w:firstLine="720"/>
        <w:jc w:val="both"/>
        <w:rPr>
          <w:rFonts w:eastAsia="Calibri" w:cs="Times New Roman"/>
          <w:color w:val="000000"/>
        </w:rPr>
      </w:pPr>
      <w:r w:rsidRPr="007E5883">
        <w:rPr>
          <w:rFonts w:eastAsia="Calibri" w:cs="Times New Roman"/>
          <w:color w:val="000000"/>
        </w:rPr>
        <w:t>(6) "Lobbying" or "lobbying activity" means the act of communicating with a government officer or employee to promote, advocate, oppose, or otherwise attempt to influence:</w:t>
      </w:r>
    </w:p>
    <w:p w14:paraId="24DA9D6B" w14:textId="54502024"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 (A) The passage or defeat or the executive approval or veto of any legislation which may be considered by the Legislature of this state; or</w:t>
      </w:r>
    </w:p>
    <w:p w14:paraId="71D5D887" w14:textId="20DA970B"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 (B) The adoption or rejection of any rule, regulation, legislative rule, standard, rate, fee, or other delegated legislative or quasi-legislative action to be taken or withheld by any executive department;</w:t>
      </w:r>
    </w:p>
    <w:p w14:paraId="33E097E6"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(7) "Lobbying firm" means any business entity, including an individual contract lobbyist, which meets either of the following criteria:</w:t>
      </w:r>
    </w:p>
    <w:p w14:paraId="4A3018E9"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323891FD"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3F456D9A"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658A8CDA"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(i) The passage or defeat or the executive approval or veto of any legislation which may be considered by the Legislature of this state; or</w:t>
      </w:r>
    </w:p>
    <w:p w14:paraId="0F4A7438" w14:textId="7CE14CF8" w:rsidR="007E5883" w:rsidRPr="007E5883" w:rsidRDefault="007E5883" w:rsidP="003B1596">
      <w:pPr>
        <w:ind w:firstLine="720"/>
        <w:jc w:val="both"/>
        <w:rPr>
          <w:rFonts w:eastAsia="Calibri" w:cs="Times New Roman"/>
          <w:color w:val="000000"/>
        </w:rPr>
      </w:pPr>
      <w:r w:rsidRPr="007E5883">
        <w:rPr>
          <w:rFonts w:eastAsia="Calibri" w:cs="Times New Roman"/>
          <w:color w:val="000000"/>
        </w:rPr>
        <w:t>(ii) The adoption or rejection of any rule, legislative rule, standard, rate, fee, or other delegated legislative or quasi-legislative action to be taken or withheld by any executive department.</w:t>
      </w:r>
    </w:p>
    <w:p w14:paraId="365946D6"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19FF45F4" w14:textId="6A52CD56" w:rsidR="007E5883" w:rsidRPr="007E5883" w:rsidRDefault="007E5883" w:rsidP="003B1596">
      <w:pPr>
        <w:ind w:firstLine="720"/>
        <w:jc w:val="both"/>
        <w:rPr>
          <w:rFonts w:eastAsia="Calibri" w:cs="Times New Roman"/>
          <w:color w:val="000000"/>
        </w:rPr>
      </w:pPr>
      <w:r w:rsidRPr="007E5883">
        <w:rPr>
          <w:rFonts w:eastAsia="Calibri" w:cs="Times New Roman"/>
          <w:color w:val="000000"/>
        </w:rPr>
        <w:t>(i) Persons who limit their lobbying activities to appearing before public sessions of committees of the Legislature, or public hearings of state agencies;</w:t>
      </w:r>
    </w:p>
    <w:p w14:paraId="712B5CAE" w14:textId="059C5734" w:rsidR="007E5883" w:rsidRPr="007E5883" w:rsidRDefault="007E5883" w:rsidP="003B1596">
      <w:pPr>
        <w:ind w:firstLine="720"/>
        <w:jc w:val="both"/>
        <w:rPr>
          <w:rFonts w:eastAsia="Calibri" w:cs="Times New Roman"/>
          <w:color w:val="000000"/>
        </w:rPr>
      </w:pPr>
      <w:r w:rsidRPr="007E5883">
        <w:rPr>
          <w:rFonts w:eastAsia="Calibri" w:cs="Times New Roman"/>
          <w:color w:val="000000"/>
        </w:rPr>
        <w:t>(ii) Persons who limit their lobbying activities to attending receptions, dinners, parties or other group functions and make no expenditure in connection with such lobbying;</w:t>
      </w:r>
    </w:p>
    <w:p w14:paraId="278F8483" w14:textId="59CA1C23" w:rsidR="007E5883" w:rsidRPr="007E5883" w:rsidRDefault="007E5883" w:rsidP="003B1596">
      <w:pPr>
        <w:ind w:firstLine="720"/>
        <w:jc w:val="both"/>
        <w:rPr>
          <w:rFonts w:eastAsia="Calibri" w:cs="Times New Roman"/>
          <w:color w:val="000000"/>
        </w:rPr>
      </w:pPr>
      <w:r w:rsidRPr="007E5883">
        <w:rPr>
          <w:rFonts w:eastAsia="Calibri" w:cs="Times New Roman"/>
          <w:color w:val="000000"/>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w:t>
      </w:r>
    </w:p>
    <w:p w14:paraId="47DB4E76" w14:textId="39A65809" w:rsidR="007E5883" w:rsidRPr="007E5883" w:rsidRDefault="007E5883" w:rsidP="003B1596">
      <w:pPr>
        <w:ind w:firstLine="720"/>
        <w:jc w:val="both"/>
        <w:rPr>
          <w:rFonts w:eastAsia="Calibri" w:cs="Times New Roman"/>
          <w:color w:val="000000"/>
        </w:rPr>
      </w:pPr>
      <w:r w:rsidRPr="007E5883">
        <w:rPr>
          <w:rFonts w:eastAsia="Calibri" w:cs="Times New Roman"/>
          <w:color w:val="000000"/>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435DD989" w14:textId="6987399A"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(v) Persons who lobby on behalf of a nonprofit organization with regard to legislation, without compensation, and who restrict their lobbying activities to not more than 20 days or parts thereof during any regular session of the Legislature. The </w:t>
      </w:r>
      <w:r w:rsidR="00C86F92">
        <w:rPr>
          <w:rFonts w:eastAsia="Calibri" w:cs="Times New Roman"/>
          <w:color w:val="000000"/>
        </w:rPr>
        <w:t>c</w:t>
      </w:r>
      <w:r w:rsidRPr="007E5883">
        <w:rPr>
          <w:rFonts w:eastAsia="Calibri" w:cs="Times New Roman"/>
          <w:color w:val="000000"/>
        </w:rPr>
        <w:t>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026F405A" w14:textId="5E86F717" w:rsidR="007E5883" w:rsidRPr="007E5883" w:rsidRDefault="007E5883" w:rsidP="003B1596">
      <w:pPr>
        <w:ind w:firstLine="720"/>
        <w:jc w:val="both"/>
        <w:rPr>
          <w:rFonts w:eastAsia="Calibri" w:cs="Times New Roman"/>
          <w:color w:val="000000"/>
        </w:rPr>
      </w:pPr>
      <w:r w:rsidRPr="007E5883">
        <w:rPr>
          <w:rFonts w:eastAsia="Calibri" w:cs="Times New Roman"/>
          <w:color w:val="000000"/>
        </w:rPr>
        <w:t>(vi) 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w:t>
      </w:r>
    </w:p>
    <w:p w14:paraId="01047F89" w14:textId="7AC22490" w:rsidR="007E5883" w:rsidRPr="007E5883" w:rsidRDefault="007E5883" w:rsidP="003B1596">
      <w:pPr>
        <w:ind w:firstLine="720"/>
        <w:jc w:val="both"/>
        <w:rPr>
          <w:rFonts w:eastAsia="Calibri" w:cs="Times New Roman"/>
          <w:color w:val="000000"/>
        </w:rPr>
      </w:pPr>
      <w:r w:rsidRPr="007E5883">
        <w:rPr>
          <w:rFonts w:eastAsia="Calibri" w:cs="Times New Roman"/>
          <w:color w:val="000000"/>
        </w:rPr>
        <w:t>(vii) Members of the Legislature;</w:t>
      </w:r>
    </w:p>
    <w:p w14:paraId="249D5F26" w14:textId="0501A825" w:rsidR="007E5883" w:rsidRPr="007E5883" w:rsidRDefault="007E5883" w:rsidP="003B1596">
      <w:pPr>
        <w:ind w:firstLine="720"/>
        <w:jc w:val="both"/>
        <w:rPr>
          <w:rFonts w:eastAsia="Calibri" w:cs="Times New Roman"/>
          <w:color w:val="000000"/>
        </w:rPr>
      </w:pPr>
      <w:r w:rsidRPr="007E5883">
        <w:rPr>
          <w:rFonts w:eastAsia="Calibri" w:cs="Times New Roman"/>
          <w:color w:val="000000"/>
        </w:rPr>
        <w:t>(viii) Persons employed by the Legislature for the purpose of aiding in the preparation or enactment of legislation or the performance of legislative duties;</w:t>
      </w:r>
    </w:p>
    <w:p w14:paraId="4457FE01" w14:textId="2B9C426C" w:rsidR="007E5883" w:rsidRPr="007E5883" w:rsidRDefault="007E5883" w:rsidP="003B1596">
      <w:pPr>
        <w:ind w:firstLine="720"/>
        <w:jc w:val="both"/>
        <w:rPr>
          <w:rFonts w:eastAsia="Calibri" w:cs="Times New Roman"/>
          <w:color w:val="000000"/>
        </w:rPr>
      </w:pPr>
      <w:r w:rsidRPr="007E5883">
        <w:rPr>
          <w:rFonts w:eastAsia="Calibri" w:cs="Times New Roman"/>
          <w:color w:val="000000"/>
        </w:rPr>
        <w:t>(ix) Persons rendering professional services in drafting proposed legislation or in advising or rendering opinions to clients as to the construction and effect of proposed or pending legislation; and</w:t>
      </w:r>
    </w:p>
    <w:p w14:paraId="7EB844D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(9) "Person"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7E34DCFD" w14:textId="77777777" w:rsidR="007E5883" w:rsidRPr="007E5883" w:rsidRDefault="007E5883" w:rsidP="003B1596">
      <w:pPr>
        <w:suppressLineNumbers/>
        <w:ind w:left="720" w:hanging="720"/>
        <w:jc w:val="both"/>
        <w:outlineLvl w:val="3"/>
        <w:rPr>
          <w:rFonts w:eastAsia="Calibri" w:cs="Times New Roman"/>
          <w:b/>
          <w:color w:val="auto"/>
        </w:rPr>
      </w:pPr>
      <w:r w:rsidRPr="007E5883">
        <w:rPr>
          <w:rFonts w:eastAsia="Calibri" w:cs="Times New Roman"/>
          <w:b/>
          <w:color w:val="auto"/>
        </w:rPr>
        <w:t>§6B-3-2. Registration of lobbyists.</w:t>
      </w:r>
    </w:p>
    <w:p w14:paraId="4D0ED8CF" w14:textId="77777777" w:rsidR="007E5883" w:rsidRPr="007E5883" w:rsidRDefault="007E5883" w:rsidP="003B1596">
      <w:pPr>
        <w:ind w:firstLine="720"/>
        <w:jc w:val="both"/>
        <w:rPr>
          <w:rFonts w:eastAsia="Calibri" w:cs="Times New Roman"/>
          <w:color w:val="auto"/>
        </w:rPr>
        <w:sectPr w:rsidR="007E5883" w:rsidRPr="007E5883" w:rsidSect="007E5883">
          <w:footerReference w:type="default" r:id="rId20"/>
          <w:type w:val="continuous"/>
          <w:pgSz w:w="12240" w:h="15840" w:code="1"/>
          <w:pgMar w:top="1440" w:right="1440" w:bottom="1440" w:left="1440" w:header="720" w:footer="720" w:gutter="0"/>
          <w:lnNumType w:countBy="1" w:restart="newSection"/>
          <w:cols w:space="720"/>
          <w:docGrid w:linePitch="360"/>
        </w:sectPr>
      </w:pPr>
    </w:p>
    <w:p w14:paraId="4DA063A0" w14:textId="1BB7E8F3" w:rsidR="007E5883" w:rsidRPr="007E5883" w:rsidRDefault="007E5883" w:rsidP="003B1596">
      <w:pPr>
        <w:ind w:firstLine="720"/>
        <w:jc w:val="both"/>
        <w:rPr>
          <w:rFonts w:eastAsia="Calibri" w:cs="Times New Roman"/>
          <w:color w:val="auto"/>
        </w:rPr>
      </w:pPr>
      <w:r w:rsidRPr="007E5883">
        <w:rPr>
          <w:rFonts w:eastAsia="Calibri" w:cs="Times New Roman"/>
          <w:color w:val="auto"/>
        </w:rPr>
        <w:t>(a) Before engaging in any lobbying activity, a lobbyist shall register with the Ethics Commission by filing a lobbyist registration statement. The registration statement shall include the following information:</w:t>
      </w:r>
    </w:p>
    <w:p w14:paraId="1D1AD695"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(1) The registrant</w:t>
      </w:r>
      <w:r w:rsidRPr="007E5883">
        <w:rPr>
          <w:rFonts w:eastAsia="Calibri" w:cs="Times New Roman"/>
          <w:color w:val="auto"/>
        </w:rPr>
        <w:sym w:font="Arial" w:char="0027"/>
      </w:r>
      <w:r w:rsidRPr="007E5883">
        <w:rPr>
          <w:rFonts w:eastAsia="Calibri" w:cs="Times New Roman"/>
          <w:color w:val="auto"/>
        </w:rPr>
        <w:t>s name, business address, telephone numbers and any temporary residential and business addresses and telephone numbers used or to be used by the registrant while lobbying during a legislative session;</w:t>
      </w:r>
    </w:p>
    <w:p w14:paraId="29A6C35C"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(2) The name, address and occupation or business of the registrant</w:t>
      </w:r>
      <w:r w:rsidRPr="007E5883">
        <w:rPr>
          <w:rFonts w:eastAsia="Calibri" w:cs="Times New Roman"/>
          <w:color w:val="auto"/>
        </w:rPr>
        <w:sym w:font="Arial" w:char="0027"/>
      </w:r>
      <w:r w:rsidRPr="007E5883">
        <w:rPr>
          <w:rFonts w:eastAsia="Calibri" w:cs="Times New Roman"/>
          <w:color w:val="auto"/>
        </w:rPr>
        <w:t>s employer;</w:t>
      </w:r>
    </w:p>
    <w:p w14:paraId="7DA160DB"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(3) A statement as to whether the registrant is employed or retained by his or her employer solely as a lobbyist or is a regular employee performing services for the employer which include, but are not limited to, lobbying;</w:t>
      </w:r>
    </w:p>
    <w:p w14:paraId="330DB9DB"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(4) A statement as to whether the registrant is employed or retained by his or her employer under any agreement, arrangement or understanding according to which the registrant</w:t>
      </w:r>
      <w:r w:rsidRPr="007E5883">
        <w:rPr>
          <w:rFonts w:eastAsia="Calibri" w:cs="Times New Roman"/>
          <w:color w:val="auto"/>
        </w:rPr>
        <w:sym w:font="Arial" w:char="0027"/>
      </w:r>
      <w:r w:rsidRPr="007E5883">
        <w:rPr>
          <w:rFonts w:eastAsia="Calibri" w:cs="Times New Roman"/>
          <w:color w:val="auto"/>
        </w:rPr>
        <w:t>s compensation, or any portion of the registrant</w:t>
      </w:r>
      <w:r w:rsidRPr="007E5883">
        <w:rPr>
          <w:rFonts w:eastAsia="Calibri" w:cs="Times New Roman"/>
          <w:color w:val="auto"/>
        </w:rPr>
        <w:sym w:font="Arial" w:char="0027"/>
      </w:r>
      <w:r w:rsidRPr="007E5883">
        <w:rPr>
          <w:rFonts w:eastAsia="Calibri" w:cs="Times New Roman"/>
          <w:color w:val="auto"/>
        </w:rPr>
        <w:t>s compensation, is or will be contingent upon the success of his or her lobbying activity;</w:t>
      </w:r>
    </w:p>
    <w:p w14:paraId="309FC99F"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(5) The general subject or subjects, if known, on which the registrant will lobby or employ some other person to lobby in a manner which requires registration under this article; and</w:t>
      </w:r>
    </w:p>
    <w:p w14:paraId="7D06A20A"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(6) An appended written authorization from each of the lobbyist</w:t>
      </w:r>
      <w:r w:rsidRPr="007E5883">
        <w:rPr>
          <w:rFonts w:eastAsia="Calibri" w:cs="Times New Roman"/>
          <w:color w:val="auto"/>
        </w:rPr>
        <w:sym w:font="Arial" w:char="0027"/>
      </w:r>
      <w:r w:rsidRPr="007E5883">
        <w:rPr>
          <w:rFonts w:eastAsia="Calibri" w:cs="Times New Roman"/>
          <w:color w:val="auto"/>
        </w:rPr>
        <w:t>s employers confirming the lobbyist</w:t>
      </w:r>
      <w:r w:rsidRPr="007E5883">
        <w:rPr>
          <w:rFonts w:eastAsia="Calibri" w:cs="Times New Roman"/>
          <w:color w:val="auto"/>
        </w:rPr>
        <w:sym w:font="Arial" w:char="0027"/>
      </w:r>
      <w:r w:rsidRPr="007E5883">
        <w:rPr>
          <w:rFonts w:eastAsia="Calibri" w:cs="Times New Roman"/>
          <w:color w:val="auto"/>
        </w:rPr>
        <w:t>s employment and the subjects on which the employer is to be represented.</w:t>
      </w:r>
    </w:p>
    <w:p w14:paraId="02834C34"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020F1008"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(c) Whenever a change, modification, or termination of the lobbyist</w:t>
      </w:r>
      <w:r w:rsidRPr="007E5883">
        <w:rPr>
          <w:rFonts w:eastAsia="Calibri" w:cs="Times New Roman"/>
          <w:color w:val="auto"/>
        </w:rPr>
        <w:sym w:font="Arial" w:char="0027"/>
      </w:r>
      <w:r w:rsidRPr="007E5883">
        <w:rPr>
          <w:rFonts w:eastAsia="Calibri" w:cs="Times New Roman"/>
          <w:color w:val="auto"/>
        </w:rPr>
        <w:t>s employment occurs, the lobbyist shall, within one week of the change, modification, or termination, furnish full information regarding the change, modification, or termination by filing with the commission an amended registration statement.</w:t>
      </w:r>
    </w:p>
    <w:p w14:paraId="16E6ABAC" w14:textId="79706A05" w:rsidR="007E5883" w:rsidRPr="007E5883" w:rsidRDefault="007E5883" w:rsidP="003B1596">
      <w:pPr>
        <w:ind w:firstLine="720"/>
        <w:jc w:val="both"/>
        <w:rPr>
          <w:rFonts w:eastAsia="Calibri" w:cs="Times New Roman"/>
          <w:color w:val="auto"/>
        </w:rPr>
      </w:pPr>
      <w:r w:rsidRPr="007E5883">
        <w:rPr>
          <w:rFonts w:eastAsia="Calibri" w:cs="Times New Roman"/>
          <w:color w:val="auto"/>
        </w:rPr>
        <w:t>(d)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§6B-3-1(8)(B) of this code.</w:t>
      </w:r>
    </w:p>
    <w:p w14:paraId="2A54A8C4"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(e) The following public officers or employees may not, during or up to one year after the termination of their public employment or service, be allowed to register as lobbyists:</w:t>
      </w:r>
    </w:p>
    <w:p w14:paraId="0CDB3DC4"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(1) Members of the Legislature;</w:t>
      </w:r>
    </w:p>
    <w:p w14:paraId="51DD524E"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(2) Members of the Executive Department as referenced in article VII, section one of the Constitution of West Virginia;</w:t>
      </w:r>
    </w:p>
    <w:p w14:paraId="32AB6CD4"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(3) Will and pleasure professional employees of the Legislature under the direct supervision of a member of the Legislature;</w:t>
      </w:r>
    </w:p>
    <w:p w14:paraId="757AC978"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028FF33D"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(5) Members of the Supreme Court of Appeals;</w:t>
      </w:r>
    </w:p>
    <w:p w14:paraId="67731B56" w14:textId="525DFE38" w:rsidR="007E5883" w:rsidRPr="007E5883" w:rsidRDefault="007E5883" w:rsidP="003B1596">
      <w:pPr>
        <w:ind w:firstLine="720"/>
        <w:jc w:val="both"/>
        <w:rPr>
          <w:rFonts w:eastAsia="Calibri" w:cs="Times New Roman"/>
          <w:color w:val="auto"/>
        </w:rPr>
      </w:pPr>
      <w:r w:rsidRPr="007E5883">
        <w:rPr>
          <w:rFonts w:eastAsia="Calibri" w:cs="Times New Roman"/>
          <w:color w:val="auto"/>
        </w:rPr>
        <w:t>(6) Any department secretary of an executive branch department created by the provisions of §5F-1-2</w:t>
      </w:r>
      <w:r w:rsidR="003B1596" w:rsidRPr="003B1596">
        <w:rPr>
          <w:rFonts w:eastAsia="Calibri" w:cs="Times New Roman"/>
          <w:i/>
          <w:color w:val="auto"/>
        </w:rPr>
        <w:t xml:space="preserve"> et seq. </w:t>
      </w:r>
      <w:r w:rsidRPr="007E5883">
        <w:rPr>
          <w:rFonts w:eastAsia="Calibri" w:cs="Times New Roman"/>
          <w:color w:val="auto"/>
        </w:rPr>
        <w:t>of this code; and</w:t>
      </w:r>
    </w:p>
    <w:p w14:paraId="45ECAA94"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auto"/>
        </w:rPr>
        <w:t>(7) Heads of any state departments or agencies.</w:t>
      </w:r>
    </w:p>
    <w:p w14:paraId="2358D5AC" w14:textId="5CB21C9D" w:rsidR="007E5883" w:rsidRPr="007E5883" w:rsidRDefault="007E5883" w:rsidP="003B1596">
      <w:pPr>
        <w:ind w:firstLine="720"/>
        <w:jc w:val="both"/>
        <w:rPr>
          <w:rFonts w:eastAsia="Calibri" w:cs="Times New Roman"/>
          <w:color w:val="auto"/>
        </w:rPr>
        <w:sectPr w:rsidR="007E5883" w:rsidRPr="007E5883" w:rsidSect="007E5883">
          <w:footerReference w:type="default" r:id="rId21"/>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color w:val="auto"/>
        </w:rPr>
        <w:t>(f) The commission shall accept the registration and forms required by this section in electronic or paper format, as desired by the individual submitting the registration or form.  The commission shall accept signatures on all forms required by this section in electronic or hand-written ink format, as desired by the individual signing the form. A lobbyist is not required to retain an original, printed form if he or she has a completed electronic form, a photocopy of the original, or completed the requirements of this section through the online registration and reporting system under §6B-2-12 of this code.</w:t>
      </w:r>
    </w:p>
    <w:p w14:paraId="2209DC29"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footerReference w:type="default" r:id="rId22"/>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§6B-3-4. Reporting by lobbyists.</w:t>
      </w:r>
    </w:p>
    <w:p w14:paraId="6F4FDEF8" w14:textId="2947642C" w:rsidR="007E5883" w:rsidRPr="007E5883" w:rsidRDefault="007E5883" w:rsidP="003B1596">
      <w:pPr>
        <w:ind w:firstLine="720"/>
        <w:jc w:val="both"/>
        <w:rPr>
          <w:rFonts w:eastAsia="Calibri" w:cs="Times New Roman"/>
          <w:color w:val="000000"/>
        </w:rPr>
      </w:pPr>
      <w:r w:rsidRPr="007E5883">
        <w:rPr>
          <w:rFonts w:eastAsia="Calibri" w:cs="Times New Roman"/>
          <w:color w:val="auto"/>
        </w:rPr>
        <w:t xml:space="preserve">(a) </w:t>
      </w:r>
      <w:r w:rsidRPr="007E5883">
        <w:rPr>
          <w:rFonts w:eastAsia="Calibri" w:cs="Times New Roman"/>
          <w:color w:val="000000"/>
        </w:rPr>
        <w:t>A registered lobbyist shall file with the commission reports of his or her lobbying activities, signed by the lobbyist. The reports shall be filed four times per year as follows:</w:t>
      </w:r>
    </w:p>
    <w:p w14:paraId="6629B445" w14:textId="2AF1BBCD" w:rsidR="007E5883" w:rsidRPr="007E5883" w:rsidRDefault="007E5883" w:rsidP="003B1596">
      <w:pPr>
        <w:ind w:firstLine="720"/>
        <w:jc w:val="both"/>
        <w:rPr>
          <w:rFonts w:eastAsia="Calibri" w:cs="Times New Roman"/>
          <w:color w:val="000000"/>
        </w:rPr>
      </w:pPr>
      <w:r w:rsidRPr="007E5883">
        <w:rPr>
          <w:rFonts w:eastAsia="Calibri" w:cs="Times New Roman"/>
          <w:color w:val="000000"/>
        </w:rPr>
        <w:t>(1) On or before March 15, a lobbyist shall report all lobbying activities in which he or she engaged from January 1 through February 28 or, in the case of leap year, February 29;</w:t>
      </w:r>
    </w:p>
    <w:p w14:paraId="68F5B5B9"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(2) On or before May 15, a lobbyist shall report all lobbying activities in which he or she engaged from March 1 through April 30; </w:t>
      </w:r>
    </w:p>
    <w:p w14:paraId="3549614F" w14:textId="21631A8D"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 (3) On or before September 15, a lobbyist shall report all lobbying activities in which he or she engaged from May 1 through August 31; and</w:t>
      </w:r>
    </w:p>
    <w:p w14:paraId="5B26EB24" w14:textId="47F2D8C3"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 (4) On or before January 15, a lobbyist shall report all lobbying activities in which he or she engaged from September 1 through December 31.</w:t>
      </w:r>
    </w:p>
    <w:p w14:paraId="7F179CF1"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If the date on which a lobbyist expenditure report is due falls on a Saturday, Sunday, or legal holiday, the report will be considered timely filed if it is postmarked not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47ECB3B9"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(c) (1) Except as otherwise provided in this section, each report filed by a lobbyist shall 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p>
    <w:p w14:paraId="5EB7A8E1"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Lobbyists are not required to report the following:</w:t>
      </w:r>
    </w:p>
    <w:p w14:paraId="46D6B66D"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(A) Unreimbursed personal living and travel expenses not incurred directly for lobbying;</w:t>
      </w:r>
    </w:p>
    <w:p w14:paraId="362142A6"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Any expenses incurred for the lobbyist's own living accommodations;</w:t>
      </w:r>
    </w:p>
    <w:p w14:paraId="3506A5FC"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(C) Any expenses incurred for the lobbyist's own travel to and from public meetings or hearings of the legislative and executive branches; or</w:t>
      </w:r>
    </w:p>
    <w:p w14:paraId="5B1A798E"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(D) Any expenses incurred for telephone and any office expenses, including rent and salaries and wages paid for staff and secretarial assistance.</w:t>
      </w:r>
    </w:p>
    <w:p w14:paraId="21B62197"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(d) If a lobbyist is employed by more than one employer, the report shall show the proportionate amount of the expenditures in each category incurred on behalf of each of his or her employers.</w:t>
      </w:r>
    </w:p>
    <w:p w14:paraId="6333720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(e) The report shall describe the subject matter of the lobbying activities in which the lobbyist has been engaged during the reporting period.</w:t>
      </w:r>
    </w:p>
    <w:p w14:paraId="47A9432A" w14:textId="6D43C4EC" w:rsidR="007E5883" w:rsidRPr="007E5883" w:rsidRDefault="007E5883" w:rsidP="003B1596">
      <w:pPr>
        <w:ind w:firstLine="720"/>
        <w:jc w:val="both"/>
        <w:rPr>
          <w:rFonts w:eastAsia="Calibri" w:cs="Times New Roman"/>
          <w:color w:val="000000"/>
        </w:rPr>
      </w:pPr>
      <w:r w:rsidRPr="007E5883">
        <w:rPr>
          <w:rFonts w:eastAsia="Calibri" w:cs="Times New Roman"/>
          <w:color w:val="000000"/>
        </w:rPr>
        <w:t>(f) 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(g) of this section, the lobbyist shall report the name of the public official or employee to whom or on whose behalf the expenditures were made, the total amount of the expenditures, and the subject matter of the lobbying activity, if any.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If the expenditure is for a function to which the entire membership of the Legislature</w:t>
      </w:r>
      <w:r w:rsidRPr="007E5883">
        <w:rPr>
          <w:rFonts w:eastAsia="Calibri" w:cs="Times New Roman"/>
          <w:color w:val="auto"/>
        </w:rPr>
        <w:t xml:space="preserve"> has </w:t>
      </w:r>
      <w:r w:rsidRPr="007E5883">
        <w:rPr>
          <w:rFonts w:eastAsia="Calibri" w:cs="Times New Roman"/>
          <w:color w:val="000000"/>
        </w:rPr>
        <w:t>been invited, the lobbyist need only report that fact, the total amount of the expenditure, and the subject matter of the lobbying activity.</w:t>
      </w:r>
    </w:p>
    <w:p w14:paraId="438281F1" w14:textId="77777777" w:rsidR="007E5883" w:rsidRPr="007E5883" w:rsidRDefault="007E5883" w:rsidP="003B1596">
      <w:pPr>
        <w:ind w:firstLine="720"/>
        <w:jc w:val="both"/>
        <w:rPr>
          <w:rFonts w:eastAsia="Calibri" w:cs="Times New Roman"/>
          <w:color w:val="auto"/>
        </w:rPr>
      </w:pPr>
      <w:r w:rsidRPr="007E5883">
        <w:rPr>
          <w:rFonts w:eastAsia="Calibri" w:cs="Times New Roman"/>
          <w:color w:val="000000"/>
        </w:rPr>
        <w:t>(g) 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r w:rsidRPr="007E5883">
        <w:rPr>
          <w:rFonts w:eastAsia="Calibri" w:cs="Times New Roman"/>
          <w:color w:val="auto"/>
        </w:rPr>
        <w:t>.</w:t>
      </w:r>
    </w:p>
    <w:p w14:paraId="128EF15B" w14:textId="77777777" w:rsidR="00C86F92" w:rsidRDefault="007E5883" w:rsidP="003B1596">
      <w:pPr>
        <w:suppressLineNumbers/>
        <w:ind w:left="720" w:hanging="720"/>
        <w:jc w:val="both"/>
        <w:outlineLvl w:val="3"/>
        <w:rPr>
          <w:rFonts w:eastAsia="Calibri" w:cs="Times New Roman"/>
          <w:b/>
          <w:color w:val="auto"/>
        </w:rPr>
        <w:sectPr w:rsidR="00C86F92" w:rsidSect="007E5883">
          <w:footerReference w:type="default" r:id="rId23"/>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§6B-3-5. Grass roots lobbying campaigns.</w:t>
      </w:r>
    </w:p>
    <w:p w14:paraId="0E889FE9" w14:textId="0B266D2E" w:rsidR="007E5883" w:rsidRPr="007E5883" w:rsidRDefault="007E5883" w:rsidP="003B1596">
      <w:pPr>
        <w:ind w:firstLine="720"/>
        <w:jc w:val="both"/>
        <w:rPr>
          <w:rFonts w:eastAsia="Calibri" w:cs="Times New Roman"/>
          <w:color w:val="000000"/>
        </w:rPr>
      </w:pPr>
      <w:r w:rsidRPr="007E5883">
        <w:rPr>
          <w:rFonts w:eastAsia="Calibri" w:cs="Times New Roman"/>
          <w:color w:val="auto"/>
        </w:rPr>
        <w:t xml:space="preserve">(a) </w:t>
      </w:r>
      <w:r w:rsidRPr="007E5883">
        <w:rPr>
          <w:rFonts w:eastAsia="Calibri" w:cs="Times New Roman"/>
          <w:color w:val="000000"/>
        </w:rPr>
        <w:t>Any person who has made expenditures, not required to be reported under other sections of this chapter, exceeding $5,000 in the aggregate within any three-month period or exceeding $1,000 in the aggregate within any one-month period in presenting a program addressed to the public, a substantial portion of which is intended, designed, or calculated primarily to influence legislation, is required to register and report, as provided in subsection (b) of this section, as a sponsor of a grass roots lobbying campaign.</w:t>
      </w:r>
    </w:p>
    <w:p w14:paraId="2A6B585B" w14:textId="7A72E85F"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Within 30 days after becoming a sponsor of a grass roots lobbying campaign, the sponsor shall register by filing with the Ethics Commission a registration statement, in such detail as the commission shall prescribe, showing:</w:t>
      </w:r>
    </w:p>
    <w:p w14:paraId="73296310" w14:textId="65EB5EEB" w:rsidR="007E5883" w:rsidRPr="007E5883" w:rsidRDefault="007E5883" w:rsidP="003B1596">
      <w:pPr>
        <w:ind w:firstLine="720"/>
        <w:jc w:val="both"/>
        <w:rPr>
          <w:rFonts w:eastAsia="Calibri" w:cs="Times New Roman"/>
          <w:color w:val="000000"/>
        </w:rPr>
      </w:pPr>
      <w:r w:rsidRPr="007E5883">
        <w:rPr>
          <w:rFonts w:eastAsia="Calibri" w:cs="Times New Roman"/>
          <w:color w:val="000000"/>
        </w:rPr>
        <w:t>(1) The sponsor’s name, address, and business or occupation, and, if the sponsor is not an individual, the names, addresses, and titles of the controlling persons responsible for managing the sponsor’s affairs;</w:t>
      </w:r>
    </w:p>
    <w:p w14:paraId="15CA4C02" w14:textId="2FE47245"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0CD2B17C" w14:textId="5B667A99" w:rsidR="007E5883" w:rsidRPr="007E5883" w:rsidRDefault="007E5883" w:rsidP="003B1596">
      <w:pPr>
        <w:ind w:firstLine="720"/>
        <w:jc w:val="both"/>
        <w:rPr>
          <w:rFonts w:eastAsia="Calibri" w:cs="Times New Roman"/>
          <w:color w:val="000000"/>
        </w:rPr>
      </w:pPr>
      <w:r w:rsidRPr="007E5883">
        <w:rPr>
          <w:rFonts w:eastAsia="Calibri" w:cs="Times New Roman"/>
          <w:color w:val="000000"/>
        </w:rPr>
        <w:t>(3) The names and addresses of each person contributing $1,000 or more made for the purpose of furthering the campaign and the aggregate amount contributed;</w:t>
      </w:r>
    </w:p>
    <w:p w14:paraId="09EFA3D6" w14:textId="28DAFDC4" w:rsidR="007E5883" w:rsidRPr="007E5883" w:rsidRDefault="007E5883" w:rsidP="003B1596">
      <w:pPr>
        <w:ind w:firstLine="720"/>
        <w:jc w:val="both"/>
        <w:rPr>
          <w:rFonts w:eastAsia="Calibri" w:cs="Times New Roman"/>
          <w:color w:val="000000"/>
        </w:rPr>
      </w:pPr>
      <w:r w:rsidRPr="007E5883">
        <w:rPr>
          <w:rFonts w:eastAsia="Calibri" w:cs="Times New Roman"/>
          <w:color w:val="000000"/>
        </w:rPr>
        <w:t>(4) The purpose of the campaign, including the specific legislation, rules, rates, standards, or proposals that are the subject matter of the campaign;</w:t>
      </w:r>
    </w:p>
    <w:p w14:paraId="496D0EA6" w14:textId="1BCF79FA" w:rsidR="007E5883" w:rsidRPr="007E5883" w:rsidRDefault="007E5883" w:rsidP="003B1596">
      <w:pPr>
        <w:ind w:firstLine="720"/>
        <w:jc w:val="both"/>
        <w:rPr>
          <w:rFonts w:eastAsia="Calibri" w:cs="Times New Roman"/>
          <w:color w:val="000000"/>
        </w:rPr>
      </w:pPr>
      <w:r w:rsidRPr="007E5883">
        <w:rPr>
          <w:rFonts w:eastAsia="Calibri" w:cs="Times New Roman"/>
          <w:color w:val="000000"/>
        </w:rPr>
        <w:t>(5) The totals of all expenditures made or incurred to date on behalf of the campaign, which totals shall be segregated according to financial category, including, but not limited to, the following: (A) Advertising, segregated by media, and, in the case of expenditures of $5,000 or more, by outlet; (B) contributions; (C) entertainment, including meals and beverages; (D) office expenses, including rent and the salaries and wages paid for staff and secretarial assistance, or the proportionate amount thereof paid or incurred for lobbying campaign activities; (E) consultants; and (F) printing and mailing expenses.</w:t>
      </w:r>
    </w:p>
    <w:p w14:paraId="77D7E233" w14:textId="683552D5" w:rsidR="007E5883" w:rsidRPr="007E5883" w:rsidRDefault="007E5883" w:rsidP="003B1596">
      <w:pPr>
        <w:ind w:firstLine="720"/>
        <w:jc w:val="both"/>
        <w:rPr>
          <w:rFonts w:eastAsia="Calibri" w:cs="Times New Roman"/>
          <w:color w:val="000000"/>
        </w:rPr>
      </w:pPr>
      <w:r w:rsidRPr="007E5883">
        <w:rPr>
          <w:rFonts w:eastAsia="Calibri" w:cs="Times New Roman"/>
          <w:color w:val="000000"/>
        </w:rPr>
        <w:t>(c) Every sponsor who has registered under this section shall file reports with the commission, which reports shall be filed for the same time periods required for filing lobbyists’ reports under the provisions of §6B-3-4 of this code.</w:t>
      </w:r>
    </w:p>
    <w:p w14:paraId="300DADF2" w14:textId="61B4360D" w:rsidR="007E5883" w:rsidRPr="007E5883" w:rsidRDefault="007E5883" w:rsidP="003B1596">
      <w:pPr>
        <w:ind w:firstLine="720"/>
        <w:jc w:val="both"/>
        <w:rPr>
          <w:rFonts w:eastAsia="Calibri" w:cs="Times New Roman"/>
          <w:color w:val="auto"/>
        </w:rPr>
      </w:pPr>
      <w:r w:rsidRPr="007E5883">
        <w:rPr>
          <w:rFonts w:eastAsia="Calibri" w:cs="Times New Roman"/>
          <w:color w:val="000000"/>
        </w:rPr>
        <w:t>(d)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17D6FAA7"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§6B-3-7. Duties of lobbyists.</w:t>
      </w:r>
    </w:p>
    <w:p w14:paraId="2D5A9510" w14:textId="7289CC45" w:rsidR="007E5883" w:rsidRPr="007E5883" w:rsidRDefault="007E5883" w:rsidP="003B1596">
      <w:pPr>
        <w:ind w:firstLine="720"/>
        <w:jc w:val="both"/>
        <w:rPr>
          <w:rFonts w:eastAsia="Calibri" w:cs="Times New Roman"/>
          <w:color w:val="000000"/>
        </w:rPr>
      </w:pPr>
      <w:r w:rsidRPr="007E5883">
        <w:rPr>
          <w:rFonts w:eastAsia="Calibri" w:cs="Times New Roman"/>
          <w:color w:val="auto"/>
        </w:rPr>
        <w:t xml:space="preserve">Any </w:t>
      </w:r>
      <w:r w:rsidRPr="007E5883">
        <w:rPr>
          <w:rFonts w:eastAsia="Calibri" w:cs="Times New Roman"/>
          <w:color w:val="000000"/>
        </w:rPr>
        <w:t>person required to register as a lobbyist under this article is subject to the obligations and prohibitions provided in this section. A violation of any obligation or prohibition may be cause for revocation of his or her lobbyist registration and termination of his or her lobbying privileges. The violation may subject the person, and the person's employer, if the employer aids, abets, ratifies, or confirms the violation, to other civil liabilities as provided by this chapter.</w:t>
      </w:r>
    </w:p>
    <w:p w14:paraId="071549BA" w14:textId="11A46055" w:rsidR="007E5883" w:rsidRPr="007E5883" w:rsidRDefault="007E5883" w:rsidP="003B1596">
      <w:pPr>
        <w:ind w:firstLine="720"/>
        <w:jc w:val="both"/>
        <w:rPr>
          <w:rFonts w:eastAsia="Calibri" w:cs="Times New Roman"/>
          <w:color w:val="000000"/>
        </w:rPr>
      </w:pPr>
      <w:r w:rsidRPr="007E5883">
        <w:rPr>
          <w:rFonts w:eastAsia="Calibri" w:cs="Times New Roman"/>
          <w:color w:val="000000"/>
        </w:rPr>
        <w:t xml:space="preserve">(1) Any person required to register as a lobbyist shall obtain, preserve, and make available for inspection by the </w:t>
      </w:r>
      <w:r w:rsidR="00C86F92">
        <w:rPr>
          <w:rFonts w:eastAsia="Calibri" w:cs="Times New Roman"/>
          <w:color w:val="000000"/>
        </w:rPr>
        <w:t>c</w:t>
      </w:r>
      <w:r w:rsidRPr="007E5883">
        <w:rPr>
          <w:rFonts w:eastAsia="Calibri" w:cs="Times New Roman"/>
          <w:color w:val="000000"/>
        </w:rPr>
        <w:t xml:space="preserve">ommission at any time all accounts, bills, receipts, books, papers, and documents necessary to substantiate the financial reports required to be made under this article for a period of at least two years from the date of the filing of the statement to which those items relate: </w:t>
      </w:r>
      <w:r w:rsidRPr="003B1596">
        <w:rPr>
          <w:rFonts w:eastAsia="Calibri" w:cs="Times New Roman"/>
          <w:i/>
          <w:iCs/>
          <w:color w:val="000000"/>
        </w:rPr>
        <w:t>Provided</w:t>
      </w:r>
      <w:r w:rsidRPr="007E5883">
        <w:rPr>
          <w:rFonts w:eastAsia="Calibri" w:cs="Times New Roman"/>
          <w:i/>
          <w:iCs/>
          <w:color w:val="000000"/>
        </w:rPr>
        <w:t>,</w:t>
      </w:r>
      <w:r w:rsidRPr="007E5883">
        <w:rPr>
          <w:rFonts w:eastAsia="Calibri" w:cs="Times New Roman"/>
          <w:color w:val="000000"/>
        </w:rPr>
        <w:t xml:space="preserve"> That if a lobbyist is required under the terms of his or her employment contract to turn any records over to his or her employer, responsibility for the preservation of the records under this subsection shall rest with the employer.</w:t>
      </w:r>
    </w:p>
    <w:p w14:paraId="56BA1FEA" w14:textId="2B6E57C6"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A person required to register as a lobbyist may not:</w:t>
      </w:r>
    </w:p>
    <w:p w14:paraId="3D672874"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(A) Engage in any lobbying activity before registering as a lobbyist;</w:t>
      </w:r>
    </w:p>
    <w:p w14:paraId="3987B8D1"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Knowingly deceive or attempt to deceive any government officer or employee as to any fact pertaining to a matter which is the subject of lobbying activity;</w:t>
      </w:r>
    </w:p>
    <w:p w14:paraId="26C9F920"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(C) Cause or influence the introduction of any legislation for the purpose of thereafter being employed to secure its defeat;</w:t>
      </w:r>
    </w:p>
    <w:p w14:paraId="2D671A3E" w14:textId="4329FF33" w:rsidR="007E5883" w:rsidRPr="007E5883" w:rsidRDefault="007E5883" w:rsidP="003B1596">
      <w:pPr>
        <w:ind w:firstLine="720"/>
        <w:jc w:val="both"/>
        <w:rPr>
          <w:rFonts w:eastAsia="Calibri" w:cs="Times New Roman"/>
          <w:color w:val="000000"/>
        </w:rPr>
      </w:pPr>
      <w:r w:rsidRPr="007E5883">
        <w:rPr>
          <w:rFonts w:eastAsia="Calibri" w:cs="Times New Roman"/>
          <w:color w:val="000000"/>
        </w:rPr>
        <w:t>(D) Exercise any undue influence, extortion, or unlawful retaliation upon any government officer or employee by reason of the government officer’s or employee's position with respect to, or his or her vote upon, any matter which is the subject of lobbying activity;</w:t>
      </w:r>
    </w:p>
    <w:p w14:paraId="6766794A"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(E) Exercise undue influence upon any legislator or other privately employed government officer or employee through communications with the person's employer;</w:t>
      </w:r>
    </w:p>
    <w:p w14:paraId="6147F1A2" w14:textId="3D30312D" w:rsidR="007E5883" w:rsidRPr="007E5883" w:rsidRDefault="007E5883" w:rsidP="003B1596">
      <w:pPr>
        <w:ind w:firstLine="720"/>
        <w:jc w:val="both"/>
        <w:rPr>
          <w:rFonts w:eastAsia="Calibri" w:cs="Times New Roman"/>
          <w:color w:val="000000"/>
        </w:rPr>
      </w:pPr>
      <w:r w:rsidRPr="007E5883">
        <w:rPr>
          <w:rFonts w:eastAsia="Calibri" w:cs="Times New Roman"/>
          <w:color w:val="000000"/>
        </w:rPr>
        <w:t>(F) Give a gift to any government officer or employee in excess of or in violation of any limitations on gifts set forth in §6B-2-5(c) of this code, or give any gift, whether lawful or unlawful, to a government officer or employee without the government officer or employee's knowledge and consent.</w:t>
      </w:r>
    </w:p>
    <w:p w14:paraId="200DC751" w14:textId="77777777" w:rsidR="007E5883" w:rsidRPr="007E5883" w:rsidRDefault="007E5883" w:rsidP="003B1596">
      <w:pPr>
        <w:suppressLineNumbers/>
        <w:ind w:left="720" w:hanging="720"/>
        <w:jc w:val="both"/>
        <w:outlineLvl w:val="3"/>
        <w:rPr>
          <w:rFonts w:eastAsia="Calibri" w:cs="Times New Roman"/>
          <w:b/>
          <w:color w:val="auto"/>
        </w:rPr>
        <w:sectPr w:rsidR="007E5883" w:rsidRPr="007E5883" w:rsidSect="007E5883">
          <w:footerReference w:type="default" r:id="rId24"/>
          <w:type w:val="continuous"/>
          <w:pgSz w:w="12240" w:h="15840" w:code="1"/>
          <w:pgMar w:top="1440" w:right="1440" w:bottom="1440" w:left="1440" w:header="720" w:footer="720" w:gutter="0"/>
          <w:lnNumType w:countBy="1" w:restart="newSection"/>
          <w:cols w:space="720"/>
          <w:docGrid w:linePitch="360"/>
        </w:sectPr>
      </w:pPr>
      <w:r w:rsidRPr="007E5883">
        <w:rPr>
          <w:rFonts w:eastAsia="Calibri" w:cs="Times New Roman"/>
          <w:b/>
          <w:color w:val="auto"/>
        </w:rPr>
        <w:t>§6B-3-9. Penalties.</w:t>
      </w:r>
    </w:p>
    <w:p w14:paraId="4BA444BE"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auto"/>
        </w:rPr>
        <w:t xml:space="preserve">(a) Any </w:t>
      </w:r>
      <w:r w:rsidRPr="007E5883">
        <w:rPr>
          <w:rFonts w:eastAsia="Calibri" w:cs="Times New Roman"/>
          <w:color w:val="000000"/>
        </w:rPr>
        <w:t>person who is required under the provisions of this article to file an application, statement, or report and who willfully and knowingly makes a false statement, conceals a material fact, or otherwise commits a fraud in the application, statement, or report, is guilty of a misdemeanor and, upon conviction thereof, shall be fined not more than $1,000, or confined in a county or regional jail not more than one year, or both fined and confined.</w:t>
      </w:r>
    </w:p>
    <w:p w14:paraId="77EE1073" w14:textId="086C6C9D" w:rsidR="007E5883" w:rsidRPr="007E5883" w:rsidRDefault="007E5883" w:rsidP="003B1596">
      <w:pPr>
        <w:ind w:firstLine="720"/>
        <w:jc w:val="both"/>
        <w:rPr>
          <w:rFonts w:eastAsia="Calibri" w:cs="Times New Roman"/>
          <w:color w:val="000000"/>
        </w:rPr>
      </w:pPr>
      <w:r w:rsidRPr="007E5883">
        <w:rPr>
          <w:rFonts w:eastAsia="Calibri" w:cs="Times New Roman"/>
          <w:color w:val="000000"/>
        </w:rPr>
        <w:t>(b) Any person who is subject to the registration and reporting requirements of this article may be the subject of a complaint filed with the Ethics Commission, and may be proceeded against in the same manner and to the same ends as a public officer or public employee under the provisions of this chapter, if he or she:</w:t>
      </w:r>
    </w:p>
    <w:p w14:paraId="02FA0D68"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(1) Fails or refuses to register;</w:t>
      </w:r>
    </w:p>
    <w:p w14:paraId="4DE10B8C" w14:textId="77777777" w:rsidR="007E5883" w:rsidRPr="007E5883" w:rsidRDefault="007E5883" w:rsidP="003B1596">
      <w:pPr>
        <w:ind w:firstLine="720"/>
        <w:jc w:val="both"/>
        <w:rPr>
          <w:rFonts w:eastAsia="Calibri" w:cs="Times New Roman"/>
          <w:color w:val="000000"/>
        </w:rPr>
      </w:pPr>
      <w:r w:rsidRPr="007E5883">
        <w:rPr>
          <w:rFonts w:eastAsia="Calibri" w:cs="Times New Roman"/>
          <w:color w:val="000000"/>
        </w:rPr>
        <w:t>(2) Fails or refuses to file a required statement or report; or</w:t>
      </w:r>
    </w:p>
    <w:p w14:paraId="4D84DF9D" w14:textId="021CC0C3" w:rsidR="007E5883" w:rsidRPr="007E5883" w:rsidRDefault="007E5883" w:rsidP="003B1596">
      <w:pPr>
        <w:ind w:firstLine="720"/>
        <w:jc w:val="both"/>
        <w:rPr>
          <w:rFonts w:eastAsia="Calibri" w:cs="Times New Roman"/>
          <w:color w:val="000000"/>
        </w:rPr>
      </w:pPr>
      <w:r w:rsidRPr="007E5883">
        <w:rPr>
          <w:rFonts w:eastAsia="Calibri" w:cs="Times New Roman"/>
          <w:color w:val="000000"/>
        </w:rPr>
        <w:t>(3) Otherwise violates the provisions of this article.</w:t>
      </w:r>
    </w:p>
    <w:p w14:paraId="460FC1E0" w14:textId="77777777" w:rsidR="003B1596" w:rsidRDefault="007E5883" w:rsidP="003B1596">
      <w:pPr>
        <w:ind w:firstLine="720"/>
        <w:jc w:val="both"/>
        <w:rPr>
          <w:rFonts w:eastAsia="Calibri" w:cs="Times New Roman"/>
          <w:color w:val="000000"/>
        </w:rPr>
        <w:sectPr w:rsidR="003B1596" w:rsidSect="007E5883">
          <w:footerReference w:type="default" r:id="rId25"/>
          <w:type w:val="continuous"/>
          <w:pgSz w:w="12240" w:h="15840"/>
          <w:pgMar w:top="1440" w:right="1440" w:bottom="1440" w:left="1440" w:header="720" w:footer="720" w:gutter="0"/>
          <w:lnNumType w:countBy="1" w:restart="newSection"/>
          <w:cols w:space="720"/>
          <w:docGrid w:linePitch="360"/>
        </w:sectPr>
      </w:pPr>
      <w:r w:rsidRPr="007E5883">
        <w:rPr>
          <w:rFonts w:eastAsia="Calibri" w:cs="Times New Roman"/>
          <w:color w:val="000000"/>
        </w:rPr>
        <w:t>(c) Any person who willfully and knowingly files a false report under the provisions of this article is liable in a civil action to any government officer or employee who sustains damage as a result of the filing or publication of the report.</w:t>
      </w:r>
    </w:p>
    <w:p w14:paraId="42B30FC6" w14:textId="77777777" w:rsidR="003B1596" w:rsidRPr="006239C4" w:rsidRDefault="003B1596" w:rsidP="003B1596">
      <w:pPr>
        <w:pStyle w:val="BlockText"/>
      </w:pPr>
      <w:r>
        <w:rPr>
          <w:rFonts w:eastAsia="Calibri" w:cs="Times New Roman"/>
          <w:color w:val="000000"/>
        </w:rPr>
        <w:tab/>
      </w: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A710282" w14:textId="77777777" w:rsidR="003B1596" w:rsidRPr="006239C4" w:rsidRDefault="003B1596" w:rsidP="003B1596">
      <w:pPr>
        <w:spacing w:line="240" w:lineRule="auto"/>
        <w:ind w:left="720" w:right="720"/>
        <w:rPr>
          <w:rFonts w:cs="Arial"/>
        </w:rPr>
      </w:pPr>
    </w:p>
    <w:p w14:paraId="0C7A1E6E" w14:textId="77777777" w:rsidR="003B1596" w:rsidRPr="006239C4" w:rsidRDefault="003B1596" w:rsidP="003B1596">
      <w:pPr>
        <w:spacing w:line="240" w:lineRule="auto"/>
        <w:ind w:left="720" w:right="720"/>
        <w:rPr>
          <w:rFonts w:cs="Arial"/>
        </w:rPr>
      </w:pPr>
    </w:p>
    <w:p w14:paraId="43EE1656" w14:textId="77777777" w:rsidR="003B1596" w:rsidRPr="006239C4" w:rsidRDefault="003B1596" w:rsidP="003B1596">
      <w:pPr>
        <w:autoSpaceDE w:val="0"/>
        <w:autoSpaceDN w:val="0"/>
        <w:adjustRightInd w:val="0"/>
        <w:spacing w:line="240" w:lineRule="auto"/>
        <w:ind w:left="720" w:right="720"/>
        <w:rPr>
          <w:rFonts w:cs="Arial"/>
        </w:rPr>
      </w:pPr>
      <w:r w:rsidRPr="006239C4">
        <w:rPr>
          <w:rFonts w:cs="Arial"/>
        </w:rPr>
        <w:t>...............................................................</w:t>
      </w:r>
    </w:p>
    <w:p w14:paraId="1FDBB9CF" w14:textId="77777777" w:rsidR="003B1596" w:rsidRPr="006239C4" w:rsidRDefault="003B1596" w:rsidP="003B159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B740880" w14:textId="77777777" w:rsidR="003B1596" w:rsidRPr="006239C4" w:rsidRDefault="003B1596" w:rsidP="003B1596">
      <w:pPr>
        <w:autoSpaceDE w:val="0"/>
        <w:autoSpaceDN w:val="0"/>
        <w:adjustRightInd w:val="0"/>
        <w:spacing w:line="240" w:lineRule="auto"/>
        <w:ind w:left="720" w:right="720"/>
        <w:rPr>
          <w:rFonts w:cs="Arial"/>
        </w:rPr>
      </w:pPr>
    </w:p>
    <w:p w14:paraId="3D76E939" w14:textId="77777777" w:rsidR="003B1596" w:rsidRPr="006239C4" w:rsidRDefault="003B1596" w:rsidP="003B1596">
      <w:pPr>
        <w:autoSpaceDE w:val="0"/>
        <w:autoSpaceDN w:val="0"/>
        <w:adjustRightInd w:val="0"/>
        <w:spacing w:line="240" w:lineRule="auto"/>
        <w:ind w:left="720" w:right="720"/>
        <w:rPr>
          <w:rFonts w:cs="Arial"/>
        </w:rPr>
      </w:pPr>
    </w:p>
    <w:p w14:paraId="15DDF791" w14:textId="77777777" w:rsidR="003B1596" w:rsidRPr="006239C4" w:rsidRDefault="003B1596" w:rsidP="003B159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6F3091" w14:textId="77777777" w:rsidR="003B1596" w:rsidRPr="006239C4" w:rsidRDefault="003B1596" w:rsidP="003B159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A72209" w14:textId="77777777" w:rsidR="003B1596" w:rsidRPr="006239C4" w:rsidRDefault="003B1596" w:rsidP="003B159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D19AC0" w14:textId="77777777" w:rsidR="003B1596" w:rsidRPr="006239C4"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A654F" w14:textId="77777777" w:rsidR="003B1596"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7D4BF6" w14:textId="77777777" w:rsidR="003B1596" w:rsidRPr="006239C4"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BD7E20D" w14:textId="77777777" w:rsidR="003B1596" w:rsidRPr="006239C4"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07E3B8" w14:textId="5F3690A0" w:rsidR="003B1596" w:rsidRPr="006239C4" w:rsidRDefault="003B1596" w:rsidP="003B159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DB7B8E6" w14:textId="77777777" w:rsidR="003B1596" w:rsidRPr="006239C4"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3D2C17" w14:textId="77777777" w:rsidR="003B1596" w:rsidRPr="006239C4" w:rsidRDefault="003B1596" w:rsidP="003B159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D154B5"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AB823D"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B039DF"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FA90670" w14:textId="77777777" w:rsidR="003B1596" w:rsidRPr="006239C4" w:rsidRDefault="003B1596" w:rsidP="003B159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268DC37"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5088B"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B578D0"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AE8A5DF" w14:textId="77777777" w:rsidR="003B1596" w:rsidRPr="006239C4" w:rsidRDefault="003B1596" w:rsidP="003B159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A301B7B"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9AEB64" w14:textId="77777777" w:rsidR="003B1596" w:rsidRPr="006239C4" w:rsidRDefault="003B1596" w:rsidP="003B159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452D86" w14:textId="77777777" w:rsidR="003B1596" w:rsidRPr="006239C4" w:rsidRDefault="003B1596" w:rsidP="003B159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4F0517D" w14:textId="77777777" w:rsidR="003B1596" w:rsidRPr="006239C4" w:rsidRDefault="003B1596" w:rsidP="003B1596">
      <w:pPr>
        <w:autoSpaceDE w:val="0"/>
        <w:autoSpaceDN w:val="0"/>
        <w:adjustRightInd w:val="0"/>
        <w:spacing w:line="240" w:lineRule="auto"/>
        <w:ind w:right="720"/>
        <w:jc w:val="both"/>
        <w:rPr>
          <w:rFonts w:cs="Arial"/>
        </w:rPr>
      </w:pPr>
    </w:p>
    <w:p w14:paraId="6272D9C9" w14:textId="77777777" w:rsidR="003B1596" w:rsidRPr="006239C4" w:rsidRDefault="003B1596" w:rsidP="003B1596">
      <w:pPr>
        <w:autoSpaceDE w:val="0"/>
        <w:autoSpaceDN w:val="0"/>
        <w:adjustRightInd w:val="0"/>
        <w:spacing w:line="240" w:lineRule="auto"/>
        <w:ind w:right="720"/>
        <w:jc w:val="both"/>
        <w:rPr>
          <w:rFonts w:cs="Arial"/>
        </w:rPr>
      </w:pPr>
    </w:p>
    <w:p w14:paraId="6B19E8C1" w14:textId="77777777" w:rsidR="003B1596" w:rsidRPr="006239C4" w:rsidRDefault="003B1596" w:rsidP="003B1596">
      <w:pPr>
        <w:autoSpaceDE w:val="0"/>
        <w:autoSpaceDN w:val="0"/>
        <w:adjustRightInd w:val="0"/>
        <w:spacing w:line="240" w:lineRule="auto"/>
        <w:ind w:left="720" w:right="720"/>
        <w:jc w:val="both"/>
        <w:rPr>
          <w:rFonts w:cs="Arial"/>
        </w:rPr>
      </w:pPr>
    </w:p>
    <w:p w14:paraId="5C03342A" w14:textId="77777777" w:rsidR="003B1596" w:rsidRPr="006239C4" w:rsidRDefault="003B1596" w:rsidP="003B159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1F5196F" w14:textId="77777777" w:rsidR="003B1596" w:rsidRPr="006239C4" w:rsidRDefault="003B1596" w:rsidP="003B1596">
      <w:pPr>
        <w:tabs>
          <w:tab w:val="left" w:pos="1080"/>
        </w:tabs>
        <w:autoSpaceDE w:val="0"/>
        <w:autoSpaceDN w:val="0"/>
        <w:adjustRightInd w:val="0"/>
        <w:spacing w:line="240" w:lineRule="auto"/>
        <w:ind w:left="720" w:right="720"/>
        <w:jc w:val="both"/>
        <w:rPr>
          <w:rFonts w:cs="Arial"/>
        </w:rPr>
      </w:pPr>
    </w:p>
    <w:p w14:paraId="32DD7990" w14:textId="77777777" w:rsidR="003B1596" w:rsidRPr="006239C4" w:rsidRDefault="003B1596" w:rsidP="003B159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58D52AB" w14:textId="77777777" w:rsidR="003B1596" w:rsidRPr="006239C4" w:rsidRDefault="003B1596" w:rsidP="003B1596">
      <w:pPr>
        <w:autoSpaceDE w:val="0"/>
        <w:autoSpaceDN w:val="0"/>
        <w:adjustRightInd w:val="0"/>
        <w:spacing w:line="240" w:lineRule="auto"/>
        <w:ind w:left="720" w:right="720"/>
        <w:jc w:val="both"/>
        <w:rPr>
          <w:rFonts w:cs="Arial"/>
        </w:rPr>
      </w:pPr>
    </w:p>
    <w:p w14:paraId="49A9544B" w14:textId="77777777" w:rsidR="003B1596" w:rsidRPr="006239C4" w:rsidRDefault="003B1596" w:rsidP="003B1596">
      <w:pPr>
        <w:autoSpaceDE w:val="0"/>
        <w:autoSpaceDN w:val="0"/>
        <w:adjustRightInd w:val="0"/>
        <w:spacing w:line="240" w:lineRule="auto"/>
        <w:ind w:left="720" w:right="720"/>
        <w:jc w:val="both"/>
        <w:rPr>
          <w:rFonts w:cs="Arial"/>
        </w:rPr>
      </w:pPr>
    </w:p>
    <w:p w14:paraId="0013A9ED" w14:textId="77777777" w:rsidR="003B1596" w:rsidRPr="006239C4" w:rsidRDefault="003B1596" w:rsidP="003B159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126BA50" w14:textId="0D6A9310" w:rsidR="007E5883" w:rsidRDefault="003B1596" w:rsidP="003B1596">
      <w:pPr>
        <w:tabs>
          <w:tab w:val="left" w:pos="1170"/>
        </w:tabs>
        <w:ind w:firstLine="720"/>
        <w:jc w:val="both"/>
        <w:rPr>
          <w:rFonts w:eastAsia="Calibri" w:cs="Times New Roman"/>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7D836E23" w14:textId="55C678DC" w:rsidR="003B1596" w:rsidRPr="003B1596" w:rsidRDefault="003B1596" w:rsidP="003B1596">
      <w:pPr>
        <w:tabs>
          <w:tab w:val="left" w:pos="1170"/>
        </w:tabs>
        <w:rPr>
          <w:rFonts w:eastAsia="Calibri" w:cs="Times New Roman"/>
        </w:rPr>
        <w:sectPr w:rsidR="003B1596" w:rsidRPr="003B1596" w:rsidSect="003B1596">
          <w:pgSz w:w="12240" w:h="15840"/>
          <w:pgMar w:top="1440" w:right="1440" w:bottom="1440" w:left="1440" w:header="720" w:footer="720" w:gutter="0"/>
          <w:cols w:space="720"/>
          <w:docGrid w:linePitch="360"/>
        </w:sectPr>
      </w:pPr>
      <w:r>
        <w:rPr>
          <w:rFonts w:eastAsia="Calibri" w:cs="Times New Roman"/>
        </w:rPr>
        <w:tab/>
      </w:r>
    </w:p>
    <w:p w14:paraId="3D00F86A" w14:textId="0C64C6C2" w:rsidR="006865E9" w:rsidRPr="007E5883" w:rsidRDefault="006865E9" w:rsidP="003B1596">
      <w:pPr>
        <w:pStyle w:val="SectionBody"/>
        <w:widowControl/>
        <w:ind w:firstLine="0"/>
        <w:rPr>
          <w:color w:val="auto"/>
        </w:rPr>
      </w:pPr>
    </w:p>
    <w:sectPr w:rsidR="006865E9" w:rsidRPr="007E5883" w:rsidSect="003B15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76E65" w14:textId="77777777" w:rsidR="00697849" w:rsidRPr="00B844FE" w:rsidRDefault="00697849" w:rsidP="00B844FE">
      <w:r>
        <w:separator/>
      </w:r>
    </w:p>
  </w:endnote>
  <w:endnote w:type="continuationSeparator" w:id="0">
    <w:p w14:paraId="2994560A" w14:textId="77777777" w:rsidR="00697849" w:rsidRPr="00B844FE" w:rsidRDefault="006978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4FE6CD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5393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C77D"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58BF95" w14:textId="77777777" w:rsidR="007E5883" w:rsidRDefault="007E588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86CB"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E30472" w14:textId="77777777" w:rsidR="007E5883" w:rsidRDefault="007E588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9D0B"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9DAB28" w14:textId="77777777" w:rsidR="007E5883" w:rsidRDefault="007E588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BBF8"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E7CD3E" w14:textId="77777777" w:rsidR="007E5883" w:rsidRDefault="007E588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AE98"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8DFC25" w14:textId="77777777" w:rsidR="007E5883" w:rsidRDefault="007E588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FA59"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71EEEA" w14:textId="77777777" w:rsidR="007E5883" w:rsidRDefault="007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34313A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2855"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902D8" w14:textId="77777777" w:rsidR="007E5883" w:rsidRDefault="007E58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A404"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9E09C5" w14:textId="77777777" w:rsidR="007E5883" w:rsidRDefault="007E58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4C26"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9D4EE9" w14:textId="77777777" w:rsidR="007E5883" w:rsidRDefault="007E58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1D00"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B17DF7" w14:textId="77777777" w:rsidR="007E5883" w:rsidRDefault="007E58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7EF9"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40F517" w14:textId="77777777" w:rsidR="007E5883" w:rsidRDefault="007E58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CD8C"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E55A0F" w14:textId="77777777" w:rsidR="007E5883" w:rsidRDefault="007E58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F574" w14:textId="77777777" w:rsidR="007E5883" w:rsidRDefault="007E5883" w:rsidP="00F121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17296C" w14:textId="77777777" w:rsidR="007E5883" w:rsidRDefault="007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D89E" w14:textId="77777777" w:rsidR="00697849" w:rsidRPr="00B844FE" w:rsidRDefault="00697849" w:rsidP="00B844FE">
      <w:r>
        <w:separator/>
      </w:r>
    </w:p>
  </w:footnote>
  <w:footnote w:type="continuationSeparator" w:id="0">
    <w:p w14:paraId="024B8F86" w14:textId="77777777" w:rsidR="00697849" w:rsidRPr="00B844FE" w:rsidRDefault="006978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C11F" w14:textId="77777777" w:rsidR="002A0269" w:rsidRPr="00B844FE" w:rsidRDefault="00B335AF">
    <w:pPr>
      <w:pStyle w:val="Header"/>
    </w:pPr>
    <w:sdt>
      <w:sdtPr>
        <w:id w:val="-684364211"/>
        <w:placeholder>
          <w:docPart w:val="B52F9F4C4A5649C8880F9119A3B4B48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2F9F4C4A5649C8880F9119A3B4B48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59B7" w14:textId="6F79E9FC" w:rsidR="00E831B3" w:rsidRPr="00C33014" w:rsidRDefault="00F954BC" w:rsidP="003C7E61">
    <w:pPr>
      <w:pStyle w:val="HeaderStyle"/>
    </w:pPr>
    <w:r w:rsidRPr="002650CF">
      <w:rPr>
        <w:sz w:val="22"/>
        <w:szCs w:val="22"/>
      </w:rPr>
      <w:t>En</w:t>
    </w:r>
    <w:r w:rsidR="007E5883">
      <w:rPr>
        <w:sz w:val="22"/>
        <w:szCs w:val="22"/>
      </w:rPr>
      <w:t>r</w:t>
    </w:r>
    <w:r w:rsidRPr="002650CF">
      <w:rPr>
        <w:sz w:val="22"/>
        <w:szCs w:val="22"/>
      </w:rPr>
      <w:t xml:space="preserve"> HB 2120</w:t>
    </w:r>
    <w:r w:rsidR="00C33014">
      <w:tab/>
    </w:r>
    <w:sdt>
      <w:sdtPr>
        <w:alias w:val="CBD Number"/>
        <w:tag w:val="CBD Number"/>
        <w:id w:val="1176923086"/>
        <w:lock w:val="sdtLocked"/>
        <w:showingPlcHdr/>
        <w:text/>
      </w:sdtPr>
      <w:sdtEndPr/>
      <w:sdtContent>
        <w:r w:rsidR="002650CF">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43961" w14:textId="2D609AE4" w:rsidR="002A0269" w:rsidRPr="002A0269" w:rsidRDefault="00B335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353070">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9"/>
    <w:rsid w:val="000046C1"/>
    <w:rsid w:val="0000526A"/>
    <w:rsid w:val="0001595E"/>
    <w:rsid w:val="00017379"/>
    <w:rsid w:val="00024150"/>
    <w:rsid w:val="000573A9"/>
    <w:rsid w:val="00083823"/>
    <w:rsid w:val="00085D22"/>
    <w:rsid w:val="00094B57"/>
    <w:rsid w:val="000C5C77"/>
    <w:rsid w:val="000E3912"/>
    <w:rsid w:val="000F76C1"/>
    <w:rsid w:val="0010070F"/>
    <w:rsid w:val="00106200"/>
    <w:rsid w:val="001143CA"/>
    <w:rsid w:val="0015112E"/>
    <w:rsid w:val="001552E7"/>
    <w:rsid w:val="001566B4"/>
    <w:rsid w:val="00157017"/>
    <w:rsid w:val="001764A9"/>
    <w:rsid w:val="00184734"/>
    <w:rsid w:val="001A379D"/>
    <w:rsid w:val="001A66B7"/>
    <w:rsid w:val="001C279E"/>
    <w:rsid w:val="001D459E"/>
    <w:rsid w:val="00205556"/>
    <w:rsid w:val="002650CF"/>
    <w:rsid w:val="0027011C"/>
    <w:rsid w:val="00274200"/>
    <w:rsid w:val="00275740"/>
    <w:rsid w:val="002A0269"/>
    <w:rsid w:val="002B02FB"/>
    <w:rsid w:val="00303684"/>
    <w:rsid w:val="003143F5"/>
    <w:rsid w:val="00314854"/>
    <w:rsid w:val="00353070"/>
    <w:rsid w:val="00394191"/>
    <w:rsid w:val="003B1596"/>
    <w:rsid w:val="003B31AF"/>
    <w:rsid w:val="003C51CD"/>
    <w:rsid w:val="003C776D"/>
    <w:rsid w:val="003C7E61"/>
    <w:rsid w:val="004368E0"/>
    <w:rsid w:val="004C13DD"/>
    <w:rsid w:val="004D2CC5"/>
    <w:rsid w:val="004E3441"/>
    <w:rsid w:val="00500579"/>
    <w:rsid w:val="00500B90"/>
    <w:rsid w:val="0055418C"/>
    <w:rsid w:val="005640BD"/>
    <w:rsid w:val="00575F35"/>
    <w:rsid w:val="005A5366"/>
    <w:rsid w:val="005B2A8E"/>
    <w:rsid w:val="005C289A"/>
    <w:rsid w:val="005D7E17"/>
    <w:rsid w:val="005F672F"/>
    <w:rsid w:val="0061773F"/>
    <w:rsid w:val="006210B7"/>
    <w:rsid w:val="006369EB"/>
    <w:rsid w:val="00637E73"/>
    <w:rsid w:val="006865E9"/>
    <w:rsid w:val="00691F3E"/>
    <w:rsid w:val="00694BFB"/>
    <w:rsid w:val="00697849"/>
    <w:rsid w:val="006A106B"/>
    <w:rsid w:val="006C523D"/>
    <w:rsid w:val="006D4036"/>
    <w:rsid w:val="006E619D"/>
    <w:rsid w:val="006F2F40"/>
    <w:rsid w:val="00724DF8"/>
    <w:rsid w:val="007863AF"/>
    <w:rsid w:val="007A5259"/>
    <w:rsid w:val="007A7081"/>
    <w:rsid w:val="007E1E1B"/>
    <w:rsid w:val="007E5883"/>
    <w:rsid w:val="007F1CF5"/>
    <w:rsid w:val="007F29DD"/>
    <w:rsid w:val="008043E3"/>
    <w:rsid w:val="00825480"/>
    <w:rsid w:val="00834EDE"/>
    <w:rsid w:val="008736AA"/>
    <w:rsid w:val="008B5A22"/>
    <w:rsid w:val="008D275D"/>
    <w:rsid w:val="008F0060"/>
    <w:rsid w:val="00923F94"/>
    <w:rsid w:val="00980327"/>
    <w:rsid w:val="00986478"/>
    <w:rsid w:val="00997680"/>
    <w:rsid w:val="009B5557"/>
    <w:rsid w:val="009D26D7"/>
    <w:rsid w:val="009D65FB"/>
    <w:rsid w:val="009D67D9"/>
    <w:rsid w:val="009F1067"/>
    <w:rsid w:val="00A31E01"/>
    <w:rsid w:val="00A527AD"/>
    <w:rsid w:val="00A718CF"/>
    <w:rsid w:val="00A8454F"/>
    <w:rsid w:val="00A84ACB"/>
    <w:rsid w:val="00AA40DC"/>
    <w:rsid w:val="00AB0024"/>
    <w:rsid w:val="00AE48A0"/>
    <w:rsid w:val="00AE61BE"/>
    <w:rsid w:val="00B16F25"/>
    <w:rsid w:val="00B24422"/>
    <w:rsid w:val="00B24E8C"/>
    <w:rsid w:val="00B364A2"/>
    <w:rsid w:val="00B55353"/>
    <w:rsid w:val="00B66B81"/>
    <w:rsid w:val="00B80C20"/>
    <w:rsid w:val="00B844FE"/>
    <w:rsid w:val="00B86B4F"/>
    <w:rsid w:val="00BA1F84"/>
    <w:rsid w:val="00BC562B"/>
    <w:rsid w:val="00C24FAC"/>
    <w:rsid w:val="00C32FED"/>
    <w:rsid w:val="00C33014"/>
    <w:rsid w:val="00C33434"/>
    <w:rsid w:val="00C34869"/>
    <w:rsid w:val="00C42EB6"/>
    <w:rsid w:val="00C83E93"/>
    <w:rsid w:val="00C85096"/>
    <w:rsid w:val="00C86F92"/>
    <w:rsid w:val="00CB20EF"/>
    <w:rsid w:val="00CC1F3B"/>
    <w:rsid w:val="00CD12CB"/>
    <w:rsid w:val="00CD36CF"/>
    <w:rsid w:val="00CF1DCA"/>
    <w:rsid w:val="00D05F4C"/>
    <w:rsid w:val="00D27E91"/>
    <w:rsid w:val="00D4547A"/>
    <w:rsid w:val="00D579FC"/>
    <w:rsid w:val="00D81C16"/>
    <w:rsid w:val="00DA0D78"/>
    <w:rsid w:val="00DE526B"/>
    <w:rsid w:val="00DF18C8"/>
    <w:rsid w:val="00DF199D"/>
    <w:rsid w:val="00E01542"/>
    <w:rsid w:val="00E06F2B"/>
    <w:rsid w:val="00E25F21"/>
    <w:rsid w:val="00E345E4"/>
    <w:rsid w:val="00E365F1"/>
    <w:rsid w:val="00E44956"/>
    <w:rsid w:val="00E5472A"/>
    <w:rsid w:val="00E62F48"/>
    <w:rsid w:val="00E7570D"/>
    <w:rsid w:val="00E831B3"/>
    <w:rsid w:val="00E95FBC"/>
    <w:rsid w:val="00EE0FDA"/>
    <w:rsid w:val="00EE70CB"/>
    <w:rsid w:val="00F41CA2"/>
    <w:rsid w:val="00F443C0"/>
    <w:rsid w:val="00F62EFB"/>
    <w:rsid w:val="00F63049"/>
    <w:rsid w:val="00F73468"/>
    <w:rsid w:val="00F939A4"/>
    <w:rsid w:val="00F954B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E758"/>
  <w15:chartTrackingRefBased/>
  <w15:docId w15:val="{88FEC296-D621-4F72-B342-96CB824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24150"/>
    <w:rPr>
      <w:rFonts w:eastAsia="Calibri"/>
      <w:color w:val="000000"/>
    </w:rPr>
  </w:style>
  <w:style w:type="character" w:customStyle="1" w:styleId="SectionHeadingChar">
    <w:name w:val="Section Heading Char"/>
    <w:link w:val="SectionHeading"/>
    <w:rsid w:val="00024150"/>
    <w:rPr>
      <w:rFonts w:eastAsia="Calibri"/>
      <w:b/>
      <w:color w:val="000000"/>
    </w:rPr>
  </w:style>
  <w:style w:type="character" w:customStyle="1" w:styleId="ArticleHeadingChar">
    <w:name w:val="Article Heading Char"/>
    <w:link w:val="ArticleHeading"/>
    <w:rsid w:val="00024150"/>
    <w:rPr>
      <w:rFonts w:eastAsia="Calibri"/>
      <w:b/>
      <w:caps/>
      <w:color w:val="000000"/>
      <w:sz w:val="24"/>
    </w:rPr>
  </w:style>
  <w:style w:type="character" w:customStyle="1" w:styleId="ChapterHeadingChar">
    <w:name w:val="Chapter Heading Char"/>
    <w:link w:val="ChapterHeading"/>
    <w:rsid w:val="00024150"/>
    <w:rPr>
      <w:rFonts w:eastAsia="Calibri"/>
      <w:b/>
      <w:caps/>
      <w:color w:val="000000"/>
      <w:sz w:val="28"/>
    </w:rPr>
  </w:style>
  <w:style w:type="character" w:styleId="PageNumber">
    <w:name w:val="page number"/>
    <w:basedOn w:val="DefaultParagraphFont"/>
    <w:uiPriority w:val="99"/>
    <w:semiHidden/>
    <w:unhideWhenUsed/>
    <w:locked/>
    <w:rsid w:val="007E5883"/>
  </w:style>
  <w:style w:type="paragraph" w:styleId="BlockText">
    <w:name w:val="Block Text"/>
    <w:basedOn w:val="Normal"/>
    <w:uiPriority w:val="99"/>
    <w:semiHidden/>
    <w:locked/>
    <w:rsid w:val="003B159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517DA9BA0B488CBC1A60242E592746"/>
        <w:category>
          <w:name w:val="General"/>
          <w:gallery w:val="placeholder"/>
        </w:category>
        <w:types>
          <w:type w:val="bbPlcHdr"/>
        </w:types>
        <w:behaviors>
          <w:behavior w:val="content"/>
        </w:behaviors>
        <w:guid w:val="{7EF1D5EF-A72E-43B6-8DA4-7C82598EDC20}"/>
      </w:docPartPr>
      <w:docPartBody>
        <w:p w:rsidR="00304B98" w:rsidRDefault="00304B98">
          <w:pPr>
            <w:pStyle w:val="29517DA9BA0B488CBC1A60242E592746"/>
          </w:pPr>
          <w:r w:rsidRPr="00B844FE">
            <w:t>Prefix Text</w:t>
          </w:r>
        </w:p>
      </w:docPartBody>
    </w:docPart>
    <w:docPart>
      <w:docPartPr>
        <w:name w:val="B52F9F4C4A5649C8880F9119A3B4B481"/>
        <w:category>
          <w:name w:val="General"/>
          <w:gallery w:val="placeholder"/>
        </w:category>
        <w:types>
          <w:type w:val="bbPlcHdr"/>
        </w:types>
        <w:behaviors>
          <w:behavior w:val="content"/>
        </w:behaviors>
        <w:guid w:val="{203F352F-E75A-4C3D-846A-32209BE89850}"/>
      </w:docPartPr>
      <w:docPartBody>
        <w:p w:rsidR="00304B98" w:rsidRDefault="00304B98">
          <w:pPr>
            <w:pStyle w:val="B52F9F4C4A5649C8880F9119A3B4B481"/>
          </w:pPr>
          <w:r w:rsidRPr="00B844FE">
            <w:t>[Type here]</w:t>
          </w:r>
        </w:p>
      </w:docPartBody>
    </w:docPart>
    <w:docPart>
      <w:docPartPr>
        <w:name w:val="12BB54D2CDFB4159A0438F4922F25C1A"/>
        <w:category>
          <w:name w:val="General"/>
          <w:gallery w:val="placeholder"/>
        </w:category>
        <w:types>
          <w:type w:val="bbPlcHdr"/>
        </w:types>
        <w:behaviors>
          <w:behavior w:val="content"/>
        </w:behaviors>
        <w:guid w:val="{9B179D99-B596-4851-AF63-C88BABF313CE}"/>
      </w:docPartPr>
      <w:docPartBody>
        <w:p w:rsidR="00304B98" w:rsidRDefault="00304B98">
          <w:pPr>
            <w:pStyle w:val="12BB54D2CDFB4159A0438F4922F25C1A"/>
          </w:pPr>
          <w:r w:rsidRPr="00B844FE">
            <w:t>Number</w:t>
          </w:r>
        </w:p>
      </w:docPartBody>
    </w:docPart>
    <w:docPart>
      <w:docPartPr>
        <w:name w:val="DEF2A38B92B546BEBE1F39C2C45D322C"/>
        <w:category>
          <w:name w:val="General"/>
          <w:gallery w:val="placeholder"/>
        </w:category>
        <w:types>
          <w:type w:val="bbPlcHdr"/>
        </w:types>
        <w:behaviors>
          <w:behavior w:val="content"/>
        </w:behaviors>
        <w:guid w:val="{4FDED932-E969-4E31-BA86-F2F5DB20D6C6}"/>
      </w:docPartPr>
      <w:docPartBody>
        <w:p w:rsidR="00304B98" w:rsidRDefault="00304B98">
          <w:pPr>
            <w:pStyle w:val="DEF2A38B92B546BEBE1F39C2C45D322C"/>
          </w:pPr>
          <w:r w:rsidRPr="00B844FE">
            <w:t>Enter Sponsors Here</w:t>
          </w:r>
        </w:p>
      </w:docPartBody>
    </w:docPart>
    <w:docPart>
      <w:docPartPr>
        <w:name w:val="F04D97E7F38B44E380DAF312F93AD274"/>
        <w:category>
          <w:name w:val="General"/>
          <w:gallery w:val="placeholder"/>
        </w:category>
        <w:types>
          <w:type w:val="bbPlcHdr"/>
        </w:types>
        <w:behaviors>
          <w:behavior w:val="content"/>
        </w:behaviors>
        <w:guid w:val="{6479200E-1DC5-44EF-A805-625B9A3E0918}"/>
      </w:docPartPr>
      <w:docPartBody>
        <w:p w:rsidR="00304B98" w:rsidRDefault="00304B98">
          <w:pPr>
            <w:pStyle w:val="F04D97E7F38B44E380DAF312F93AD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98"/>
    <w:rsid w:val="0001595E"/>
    <w:rsid w:val="00205556"/>
    <w:rsid w:val="00304B98"/>
    <w:rsid w:val="003B31AF"/>
    <w:rsid w:val="00500B90"/>
    <w:rsid w:val="005640BD"/>
    <w:rsid w:val="005F672F"/>
    <w:rsid w:val="00997680"/>
    <w:rsid w:val="00D4547A"/>
    <w:rsid w:val="00E06F2B"/>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517DA9BA0B488CBC1A60242E592746">
    <w:name w:val="29517DA9BA0B488CBC1A60242E592746"/>
  </w:style>
  <w:style w:type="paragraph" w:customStyle="1" w:styleId="B52F9F4C4A5649C8880F9119A3B4B481">
    <w:name w:val="B52F9F4C4A5649C8880F9119A3B4B481"/>
  </w:style>
  <w:style w:type="paragraph" w:customStyle="1" w:styleId="12BB54D2CDFB4159A0438F4922F25C1A">
    <w:name w:val="12BB54D2CDFB4159A0438F4922F25C1A"/>
  </w:style>
  <w:style w:type="paragraph" w:customStyle="1" w:styleId="DEF2A38B92B546BEBE1F39C2C45D322C">
    <w:name w:val="DEF2A38B92B546BEBE1F39C2C45D322C"/>
  </w:style>
  <w:style w:type="character" w:styleId="PlaceholderText">
    <w:name w:val="Placeholder Text"/>
    <w:basedOn w:val="DefaultParagraphFont"/>
    <w:uiPriority w:val="99"/>
    <w:semiHidden/>
    <w:rPr>
      <w:color w:val="808080"/>
    </w:rPr>
  </w:style>
  <w:style w:type="paragraph" w:customStyle="1" w:styleId="F04D97E7F38B44E380DAF312F93AD274">
    <w:name w:val="F04D97E7F38B44E380DAF312F93AD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21</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Debra Rayhill</cp:lastModifiedBy>
  <cp:revision>2</cp:revision>
  <cp:lastPrinted>2025-03-28T22:07:00Z</cp:lastPrinted>
  <dcterms:created xsi:type="dcterms:W3CDTF">2025-04-14T19:13:00Z</dcterms:created>
  <dcterms:modified xsi:type="dcterms:W3CDTF">2025-04-14T19:13:00Z</dcterms:modified>
</cp:coreProperties>
</file>